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1483" w:rsidRPr="00151483" w:rsidRDefault="00D012B8" w:rsidP="00151483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51483">
        <w:rPr>
          <w:rFonts w:ascii="Times New Roman" w:hAnsi="Times New Roman"/>
          <w:sz w:val="24"/>
          <w:szCs w:val="24"/>
        </w:rPr>
        <w:t>Приложение № 1</w:t>
      </w:r>
      <w:r w:rsidR="00151483"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 xml:space="preserve">к </w:t>
      </w:r>
      <w:r w:rsidR="00151483" w:rsidRPr="00151483">
        <w:rPr>
          <w:rFonts w:ascii="Times New Roman" w:hAnsi="Times New Roman"/>
          <w:sz w:val="24"/>
          <w:szCs w:val="24"/>
        </w:rPr>
        <w:t>Правилам благоустройства</w:t>
      </w:r>
      <w:r w:rsidR="00151483">
        <w:rPr>
          <w:rFonts w:ascii="Times New Roman" w:hAnsi="Times New Roman"/>
          <w:sz w:val="24"/>
          <w:szCs w:val="24"/>
        </w:rPr>
        <w:br/>
      </w:r>
      <w:r w:rsidR="00151483" w:rsidRPr="00151483">
        <w:rPr>
          <w:rFonts w:ascii="Times New Roman" w:hAnsi="Times New Roman"/>
          <w:sz w:val="24"/>
          <w:szCs w:val="24"/>
        </w:rPr>
        <w:t>муниципального образования</w:t>
      </w:r>
      <w:r w:rsidR="00151483">
        <w:rPr>
          <w:rFonts w:ascii="Times New Roman" w:hAnsi="Times New Roman"/>
          <w:sz w:val="24"/>
          <w:szCs w:val="24"/>
        </w:rPr>
        <w:br/>
      </w:r>
      <w:r w:rsidR="00151483" w:rsidRPr="00151483">
        <w:rPr>
          <w:rFonts w:ascii="Times New Roman" w:hAnsi="Times New Roman"/>
          <w:sz w:val="24"/>
          <w:szCs w:val="24"/>
        </w:rPr>
        <w:t>городской округ Евпатория</w:t>
      </w:r>
      <w:r w:rsidR="00151483">
        <w:rPr>
          <w:rFonts w:ascii="Times New Roman" w:hAnsi="Times New Roman"/>
          <w:sz w:val="24"/>
          <w:szCs w:val="24"/>
        </w:rPr>
        <w:br/>
      </w:r>
      <w:r w:rsidR="00151483" w:rsidRPr="00151483">
        <w:rPr>
          <w:rFonts w:ascii="Times New Roman" w:hAnsi="Times New Roman"/>
          <w:sz w:val="24"/>
          <w:szCs w:val="24"/>
        </w:rPr>
        <w:t>Республики Крым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906"/>
      <w:bookmarkEnd w:id="1"/>
      <w:r w:rsidRPr="00151483">
        <w:rPr>
          <w:rFonts w:ascii="Times New Roman" w:hAnsi="Times New Roman"/>
          <w:sz w:val="24"/>
          <w:szCs w:val="24"/>
        </w:rPr>
        <w:t>ОСНОВНЫЕ ТЕРМИНЫ И ОПРЕДЕЛЕНИЯ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Ассимиляционный потенциал (емкость) - самоочищающая способность экосистемы, показатель максимальной вместимости количества загрязняющих веществ, которое может быть за единицу времени накоплено, разрушено и выведено за пределы экосистемы без нарушения ее нормальной деятельности.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Бордюрный пандус - сооружение, обеспечивающее съезд с пешеходного пути на проезжую часть через сниженный или утопленный в покрытие бордюрный камень.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Вертикальное озеленение - использование фасадных поверхностей зданий и сооружений, включая балконы, лоджии, галереи, подпорные стенки и т.п., для размещения на них стационарных и мобильных зеленых насаждений.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Зональность (типичная зональность) - характеристики структуры растительности в зависимости от природно-географических условий территории.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Крышное озеленение - использование кровель зданий и сооружений для создания на них архитектурно-ландшафтных объектов (газонов, цветников, садов, площадок с деревьями и кустами и пр.).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Объемно-пространственная структура объектов ландшафтного искусства - метод или форма ландшафтной организации среды населенного пункта; типы объемно-пространственной структуры: закрытые (боскеты, массивы, рощи), открытые (поляны, лужайки, партеры, крупные цветники, площади, водоемы, плоскостные спортивные сооружения), полуоткрытые (рощи, группы, а также сочетания элементов закрытых и открытых структур).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Пешеходные зоны - участки территории населенного пункта, на которых осуществляется движение населения в прогулочных и культурно-бытовых целях, в целях транзитного передвижения и которые обладают определенными характеристиками: наличие остановок скоростного внеуличного и наземного общественного транспорта, высокая концентрация объектов обслуживания, памятников истории и культуры, рекреаций и т.п., высокая суммарная плотность пешеходных потоков. Пешеходные зоны могут формироваться на эспланадах, пешеходных улицах, пешеходных частях площадей населенного пункта.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Пешеходные улицы - это, как правило, исторически сложившиеся связи между различными территориями и районами населенного пункта, закрытые для транспортного сообщения и приспособленные для пешеходного передвижения. Оптимальную протяженность пешеходных улиц рекомендуется устанавливать 800 - 1200 м, ширину, исходя из двустороннего восприятия объектов, - не менее 10 м и не более 30 м (оптимально 12 - 20 м).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Пешеходные части площади - участки и пространства площади, предназначенные для пешеходного движения, могут быть представлены всей территорией площади (представительские и мемориальные) или ее частью (приобъектные).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Рекреационный потенциал - способность территории обеспечивать определенное количество отдыхающих психофизиологическим комфортом и возможностью для отдыха (спортивно-укрепляющей деятельности) без деградации природной среды. Выражается числом людей (или человеко-дней) на единицу площади.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Сомкнутость полога насаждений - отношение площади горизонтальной (вертикальной) проекции полога насаждений без просветов к площади горизонтальной (вертикальной) проекции всего полога, выражается в десятых долях единицы.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Тактильное покрытие - покрытие с ощутимым изменением фактуры поверхностного слоя.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lastRenderedPageBreak/>
        <w:t>Эспланады - широкие пешеходные проходы вдоль магистралей, предназначенные для прогулок населения, организации подходов к особо значимым объектам. Ширина эспланады должна превышать в 1,5 - 2 раза ширину тротуара, требуемую для пропуска пешеходного потока.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2" w:name="Par922"/>
      <w:bookmarkEnd w:id="2"/>
      <w:r w:rsidRPr="00151483">
        <w:rPr>
          <w:rFonts w:ascii="Times New Roman" w:hAnsi="Times New Roman"/>
          <w:sz w:val="24"/>
          <w:szCs w:val="24"/>
        </w:rPr>
        <w:t>Термины и определения к Приложению № 4 к настоящим</w:t>
      </w:r>
    </w:p>
    <w:p w:rsidR="00D012B8" w:rsidRPr="00151483" w:rsidRDefault="00151483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 благоустройства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Биологическое загрязнение почвы - вид и степень загрязнения почвы, при котором она теряет способность обеспечивать нормальное функционирование растительности.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Грунт - субстрат, состоящий из минерального и органического вещества природного и антропогенного происхождения.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Минимальный почвенный выдел - трехмерный фрагмент почвы, способный обеспечить полноценный жизненный цикл дерева.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Плодородный слой - в естественных почвах это гумусовый горизонт. В урбоконструктоземах - слой (горизонт), состоящий из плодородного грунта мощностью до 20 см.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Плодородный грунт - грунт, искусственно формируемый из минерального и органического материала и обладающий заданными физическими, химическими и биологическими свойствами или состоящий из нарушенного субстрата естественноприродных гумусовых горизонтов. В плодородном грунте не должно быть включений бытового и строительного мусора. Содержание физической глины (фракции &lt; 0,01 мм) - не менее 30 - 40%, содержание гумуса - 3 - 4%, pH - 5,5 - 7,0.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Почвообразующий грунт - грунт, преобразуемый почвообразующими процессами и обладающий оптимальными свойствами для обеспечения жизнедеятельности растений.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Приоритетный компонент загрязнения - вещество или биологический агент, подлежащий контролю в первую очередь.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Санитарное состояние почвы - совокупность физико-химических и биологических свойств почвы, определяющих качество и степень ее безопасности в эпидемическом и гигиеническом отношении.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151483" w:rsidRDefault="00151483" w:rsidP="00151483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3" w:name="Par938"/>
      <w:bookmarkEnd w:id="3"/>
      <w:r>
        <w:rPr>
          <w:rFonts w:ascii="Times New Roman" w:hAnsi="Times New Roman"/>
          <w:sz w:val="24"/>
          <w:szCs w:val="24"/>
        </w:rPr>
        <w:t xml:space="preserve">   </w:t>
      </w:r>
      <w:r w:rsidR="00D012B8" w:rsidRPr="00151483">
        <w:rPr>
          <w:rFonts w:ascii="Times New Roman" w:hAnsi="Times New Roman"/>
          <w:sz w:val="24"/>
          <w:szCs w:val="24"/>
        </w:rPr>
        <w:t>Приложение № 2</w:t>
      </w:r>
    </w:p>
    <w:p w:rsidR="00151483" w:rsidRDefault="00151483" w:rsidP="00151483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к Правилам благоустройства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городской округ Евпатория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Республики Крым</w:t>
      </w:r>
    </w:p>
    <w:p w:rsidR="00151483" w:rsidRDefault="00151483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РЕКОМЕНДУЕМЫЕ ПАРАМЕТРЫ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" w:name="Par946"/>
      <w:bookmarkEnd w:id="4"/>
      <w:r w:rsidRPr="00151483">
        <w:rPr>
          <w:rFonts w:ascii="Times New Roman" w:hAnsi="Times New Roman"/>
          <w:sz w:val="24"/>
          <w:szCs w:val="24"/>
        </w:rPr>
        <w:t>Таблица 1. Рекомендуемое размещение дождеприемных колодцев</w:t>
      </w:r>
    </w:p>
    <w:p w:rsidR="00D012B8" w:rsidRPr="00151483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в лотках проезжих частей улиц и проездов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┌────────────────────────────┬────────────────────────────────────────────┐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│Уклон проезжей части улицы, │Расстояние между дождеприемными колодцами, м│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промилле           │   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До 4            │                     50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5 - 10           │                  60 - 70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      10 - 30           │                  70 - 80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Свыше 30          │                Не более 60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├────────────────────────────┴────────────────────────────────────────────┤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│Примечание 1 - Пропускная способность одной  горизонтальной  водоприемной│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│решетки определяется по формуле: при Н &lt;= 1,33 W/I Q = 1/5  IH  куб. м/с,│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│при  Н &gt;= 1,33  W/I Q = 2W H  куб. м/с,  где:  H - полный  напор,  равный│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│Н + V/2; H  - глубина потока  воды  на подходе к решетке, м; V - скорость│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1        1                     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│подхода воды, м/с; W - площадь всех отверстий решетки, кв. м;  I -  длина│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│водосливного фронта,  м,  равная  периметру  решетки,  а  при  примыкании│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│решетки одной стороной к бортику лотка - сумма длин трех ее сторон.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│Примечание 2 - в  населенных  пунктах  с  дождливым  климатом  расстояния│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│могут уточняться на основании местных данных метеонаблюдений.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5" w:name="Par974"/>
      <w:bookmarkEnd w:id="5"/>
      <w:r w:rsidRPr="0007777E">
        <w:rPr>
          <w:rFonts w:ascii="Times New Roman" w:hAnsi="Times New Roman"/>
          <w:sz w:val="24"/>
          <w:szCs w:val="24"/>
        </w:rPr>
        <w:t>Таблица 2. Размеры комов, ям, траншей для посадки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деревьев и кустарников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┌────────────────┬─────┬─────┬─────────────────┬─────┬──────┬─────────────┐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Наименование  │Объем│ Ед. │     Размер      │Объем│Площ. │   Расход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посадок     │кома,│изм. │ посадочных ям,  │ямы, │ ямы, │растительной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│куб. │     │        м        │куб. │кв. м │  земли при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│  м  │     │                 │  м  │      │   замене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│     │     │                 │     │      ├──────┬──────┤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│     │     │                 │     │      │ 50%  │ 100%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├────────────────┼─────┼─────┼─────────────────┼─────┼──────┼──────┼──────┤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│Саженцы без    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│кома: хвойные   │  -  │ шт. │ 1,0 x 1,0 x 0,8 │0,63 │ 0,79 │ 0,25 │0,565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│лиственные      │  -  │ шт. │ 0,7 x 0,7 x 0,6 │0,27 │ 0,38 │ 0,11 │0,241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│Для деревьев с 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│комом:         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│0,8 x 0,8 x 0,5 │0,25 │ шт. │1,5 x 1,5 x 0,85 │1,50 │ 1,76 │ 0,48 │ 1,08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│1,0 x 1,0 x 0,6 │ 0,6 │ шт. │1,9 x 1,9 x 0,85 │3,07 │ 3,61 │ 0,99 │ 2,23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│1,3 x 1,3 x 0,6 │1,01 │ шт. │2,2 x 2,2 x 0,85 │4,11 │ 4,84 │ 1,24 │ 2,97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│1,5 x 1,5 x 0,6 │1,46 │ шт. │2,4 x 2,4 x 0,85 │5,18 │ 5,76 │ 1,49 │ 3,35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│1,7 x 1,7 x 0,6 │1,88 │ шт. │2,6 x 2,6 x 0,85 │6,08 │ 6,76 │ 1,68 │ 3,79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│2,0 x 2,0 x 0,6 │3,20 │ шт. │2,9 x 2,9 x 1,05 │8,83 │ 8,41 │ 2,25 │ 5,06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├────────────────┼─────┼─────┼─────────────────┼─────┼──────┼──────┼──────┤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│Кустарники:    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│Однорядн. живая │  -  │п. м.│    0,5 x 0,5    │0,25 │ 0,5  │ 0,1  │0,225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│изгородь б/кома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│Двухрядн. живая │     │п. м.│    0,7 x 0,7    │0,35 │ 0,7  │ 0,14 │0,315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│изгородь б/кома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├────────────────┼─────┼─────┼─────────────────┼─────┼──────┼──────┼──────┤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│Кустарники в    │  -  │ шт. │    0,5 x 0,5    │0,14 │ 0,29 │0,057 │0,127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│группах б/кома 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│Для кустарников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 комом:        │     │     │                 │     │      │      │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 - 0,5 Н - 0,4 │0,08 │ шт. │   1,0 x 0,65    │0,51 │ 0,79 │ 0,17 │ 0,39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 - 0,8 Н - 0,5 │0,25 │ шт. │   1,5 x 0,85    │1,50 │ 1,76 │ 0,48 │ 1,08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 - 1,0 Н - 0,6 │ 0,6 │ шт. │1,9 x 1,9 x 0,85 │3,07 │ 3,61 │ 0,99 │ 2,23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└────────────────┴─────┴─────┴─────────────────┴─────┴──────┴──────┴──────┘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6" w:name="Par1012"/>
      <w:bookmarkEnd w:id="6"/>
      <w:r w:rsidRPr="0007777E">
        <w:rPr>
          <w:rFonts w:ascii="Times New Roman" w:hAnsi="Times New Roman"/>
          <w:sz w:val="24"/>
          <w:szCs w:val="24"/>
        </w:rPr>
        <w:t>Таблица 3. Максимальное количество деревьев и кустарников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на 1 га озелененной территории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Количество штук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┌──────────────────────────────┬────────────────────────┬─────────────────┐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Типы объектов         │        Деревья         │   Кустарники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├──────────────────────────────┴────────────────────────┴─────────────────┤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7" w:name="Par1019"/>
      <w:bookmarkEnd w:id="7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            Озелененные территории общего пользования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├──────────────────────────────┬────────────────────────┬─────────────────┤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│Парки общегородские и районные│       120 - 170        │   800 - 1000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│Скверы                        │       100 - 130        │   1000 - 1300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│Бульвары                      │       200 - 300        │   1200 - 1300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├──────────────────────────────┴────────────────────────┴─────────────────┤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8" w:name="Par1027"/>
      <w:bookmarkEnd w:id="8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Озелененные территории на участках застройки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├──────────────────────────────┬────────────────────────┬─────────────────┤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Типы объектов         │        Деревья         │   Кустарники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│Участки жилой застройки       │       100 - 120        │    400 - 480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│Участки детских садов и яслей │       160 - 200        │    640 - 800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│Участки школ                  │       140 - 180        │    560 - 720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│Спортивные комплексы          │       100 - 130        │    400 - 520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│Больницы и лечебные учреждения│       180 - 250        │   720 - 1000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│Участки промышленных          │     150 - 180 &lt;*&gt;      │    600 - 720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│предприятий                   │         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├──────────────────────────────┴────────────────────────┴─────────────────┤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9" w:name="Par1044"/>
      <w:bookmarkEnd w:id="9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Озелененные территории специального назначения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├──────────────────────────────┬────────────────────────┬─────────────────┤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│Улицы, набережные &lt;**&gt;        │       150 - 180        │    600 - 720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├──────────────────────────────┼────────────────────────┴─────────────────┤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│Санитарно-защитные зоны       │В зависимости от процента озеленения зоны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│                  &lt;***&gt;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├──────────────────────────────┴──────────────────────────────────────────┤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10" w:name="Par1051"/>
      <w:bookmarkEnd w:id="10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│&lt;*&gt; В зависимости от профиля предприятия.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11" w:name="Par1052"/>
      <w:bookmarkEnd w:id="11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│&lt;**&gt; На 1 км при условии допустимости насаждений.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12" w:name="Par1053"/>
      <w:bookmarkEnd w:id="12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│&lt;***&gt; В соответствии с п. 2.28 СанПиН 2.2.1/2.1.1.1031.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13" w:name="Par1056"/>
      <w:bookmarkEnd w:id="13"/>
      <w:r w:rsidRPr="0007777E">
        <w:rPr>
          <w:rFonts w:ascii="Times New Roman" w:hAnsi="Times New Roman"/>
          <w:sz w:val="24"/>
          <w:szCs w:val="24"/>
        </w:rPr>
        <w:t>Таблица 4. Доля цветников на озелененных территориях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объектов рекреации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В процентах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0"/>
        <w:gridCol w:w="540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Виды объектов рекреации   </w:t>
            </w:r>
          </w:p>
        </w:tc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Удельный вес цветников &lt;*&gt; от площади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озеленения объектов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Парки                      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2,0 - 2,5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Сады                       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2,5 - 3,0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Скверы                     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4,0 - 5,0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Бульвары                     </w:t>
            </w:r>
          </w:p>
        </w:tc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3,0 - 4,0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1072"/>
            <w:bookmarkEnd w:id="14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&lt;*&gt; В том числе не менее половины от площади цветника следует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формировать из многолетников.                             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15" w:name="Par1076"/>
      <w:bookmarkEnd w:id="15"/>
      <w:r w:rsidRPr="0007777E">
        <w:rPr>
          <w:rFonts w:ascii="Times New Roman" w:hAnsi="Times New Roman"/>
          <w:sz w:val="24"/>
          <w:szCs w:val="24"/>
        </w:rPr>
        <w:t>Таблица 5. Обеспеченность озелененными территориями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участков общественной, жилой, производственной застройки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В процентах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44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Территории участков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общественной, жилой,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производственной застройки      </w:t>
            </w:r>
          </w:p>
        </w:tc>
        <w:tc>
          <w:tcPr>
            <w:tcW w:w="4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Территории озеленения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Участки детских садов-яслей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Не менее 50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Участки школ            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Не менее 40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Участки больниц         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50 - 65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Участки культурно-просветительных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учреждений              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20 - 30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Участки территории ВУЗов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30 - 40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Участки техникумов      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Не менее 40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Участки профтехучилищ   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Не менее 40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Участки жилой застройки 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40 - 60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Участки производственной застройки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10 - 15 &lt;*&gt;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16" w:name="Par1104"/>
            <w:bookmarkEnd w:id="16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&lt;*&gt; В зависимости от отраслевой направленности производства.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17" w:name="Par1107"/>
      <w:bookmarkEnd w:id="17"/>
      <w:r w:rsidRPr="0007777E">
        <w:rPr>
          <w:rFonts w:ascii="Times New Roman" w:hAnsi="Times New Roman"/>
          <w:sz w:val="24"/>
          <w:szCs w:val="24"/>
        </w:rPr>
        <w:t>Таблица 6. Предельно допустимое загрязнение воздуха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для зеленых насаждений на территории населенного пункта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Миллиграммы на куб. метр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2400"/>
        <w:gridCol w:w="216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Ингредиент              </w:t>
            </w:r>
          </w:p>
        </w:tc>
        <w:tc>
          <w:tcPr>
            <w:tcW w:w="4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Фитотоксичные ПДК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Максимальные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разовые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Среднесуточные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Диоксид серы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0,100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0,05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Диоксид азота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0,09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0,05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Аммиак      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0,35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0,17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Озон        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0,47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0,24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Углеводороды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0,65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0,14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Угарный газ 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6,7 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3,3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Бенз(а)пирен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0,0002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0,0001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Бензол      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0,1 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0,05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Взвешенные вещества (пром. пыль,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цемент)     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0,2 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0,05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Сероводород 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0,008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0,008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Формальдегид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0,02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0,003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Хлор                              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0,025     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0,015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18" w:name="Par1143"/>
      <w:bookmarkEnd w:id="18"/>
      <w:r w:rsidRPr="0007777E">
        <w:rPr>
          <w:rFonts w:ascii="Times New Roman" w:hAnsi="Times New Roman"/>
          <w:sz w:val="24"/>
          <w:szCs w:val="24"/>
        </w:rPr>
        <w:t>Таблица 7. Ожидаемый уровень снижения шума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0"/>
        <w:gridCol w:w="1920"/>
        <w:gridCol w:w="192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Полоса зеленых насаждений     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Ширина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полосы, м   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Снижение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уровня звука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L Азел в дБА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Однорядная или шахматная посадка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10 - 15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4 - 5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То же                         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16 - 20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5 - 8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Двухрядная при расстояниях между  рядами  3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- 5 м; ряды аналогичны однорядной посадке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21 - 25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8 - 10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Двух- или трехрядная при расстояниях  между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рядами  3  м;  ряды  аналогичны  однорядной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посадке                       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26 - 30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10 - 12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92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Примечание  -  В   шумозащитных   насаждениях   рекомендуется   подбирать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сочетания следующих деревьев  и   кустарников: клен   остролистный,   вяз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обыкновенный, липа мелколистная, тополь бальзамический,  клен  татарский,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спирея калинолистная, жимолость татарская, дерен  белый,  акация  желтая,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боярышник сибирский                                       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19" w:name="Par1168"/>
      <w:bookmarkEnd w:id="19"/>
      <w:r w:rsidRPr="0007777E">
        <w:rPr>
          <w:rFonts w:ascii="Times New Roman" w:hAnsi="Times New Roman"/>
          <w:sz w:val="24"/>
          <w:szCs w:val="24"/>
        </w:rPr>
        <w:t>Таблица 8. Виды растений в различных категориях насаждений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0"/>
        <w:gridCol w:w="1200"/>
        <w:gridCol w:w="1440"/>
        <w:gridCol w:w="1320"/>
        <w:gridCol w:w="1680"/>
        <w:gridCol w:w="156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Название растений 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Рекомендации к использованию в следующих категориях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насаждений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садов,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парков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скверов,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бульваров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улиц и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дорог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внутри-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квартальных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специальных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1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2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5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6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0" w:name="Par1179"/>
            <w:bookmarkEnd w:id="20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Деревья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Ель колючая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Лиственница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русская  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Туя западная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только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ул., с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огр.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Белая акация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Береза повислая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только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ул., с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огр.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Боярышник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даурский 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Боярышник колючий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Боярышник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кроваво-красный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Боярышник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Максимовича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Боярышник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полумягкий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Боярышник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приречный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Вишня 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обыкновенная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Вяз гладкий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Вяз приземистый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Груша 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обыкновенная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маг. с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огр.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Груша уссурийская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Дуб        красный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(северный)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Дуб черешчатый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+ с огр.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Жостер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слабительный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Ива белая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+ бульв. 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огр.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только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ул.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Ива ломкая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Ива   ломкая   (ф.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шаровидная)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Клен Гиннала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Клен  остролистный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и его формы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Клен серебристый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+ бульв. 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огр.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Клен татарский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Конский     каштан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обыкновенный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Липа голландская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Липа мелколистная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Липа крупнолистная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Лох узколистный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Орех маньчжурский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+ бульв. 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огр.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Рябина гибридная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Рябина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обыкновенная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+ огр.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Рябина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обыкновенная   (ф.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плакучая)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+ (только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для улиц)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Тополь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бальзамический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+ с огр.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Тополь белый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+ бульв. 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огр.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только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ул., с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огр.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Тополь берлинский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Тополь канадский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Тополь китайский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+ бульв. 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огр.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только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ул.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Тополь   советский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(ф. пирамидальный)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Тополь черный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+ с огр.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+ с огр.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+ с огр.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Черемуха Маака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Черемуха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обыкновенная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+ с огр.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+ с огр.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Яблоня домашняя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Яблоня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Недзведского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Яблоня ягодная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Ясень 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пенсильванский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Ясень 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обыкновенный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1" w:name="Par1311"/>
            <w:bookmarkEnd w:id="21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Кустарники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Барбарис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обыкновенный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Барбарис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обыкновенный   (ф.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пурпурный)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Барбарис Тунберга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Бирючина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обыкновенная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Вишня войлочная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Дерен белый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Карагана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древовидная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(желтая акация)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Карагана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кустарник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Кизильник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обыкновенный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Жимолость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(различные виды)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Ирга    (различные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виды)    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Калина гордовина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Калина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обыкновенная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бульв.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с огр.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Кизильник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блестящий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Пузыреплодник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калинолистный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Роза    (различные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виды)    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+ с огр.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Сирень венгерская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Сирень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обыкновенная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Смородина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альпийская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Смородина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золотистая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Снежноягодник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белый    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>Спирея  (различные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виды)    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Форзичия    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+ с огр.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Чубушник венечный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+ с огр.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2" w:name="Par1380"/>
            <w:bookmarkEnd w:id="22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Лианы 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Девичий виноград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6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Примечания - сокращения в таблице: с огр. - с ограничением; скв. -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сквер, ул. - улицы, бульв. - бульвар.                     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23" w:name="Par1388"/>
      <w:bookmarkEnd w:id="23"/>
      <w:r w:rsidRPr="0007777E">
        <w:rPr>
          <w:rFonts w:ascii="Times New Roman" w:hAnsi="Times New Roman"/>
          <w:sz w:val="24"/>
          <w:szCs w:val="24"/>
        </w:rPr>
        <w:t>Таблица 8.1. Виды растений, рекомендуемые для крышного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и вертикального озеленения &lt;*&gt;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--------------------------------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&lt;*&gt; При выборе растений для крышного и вертикального озеленения необходимо обеспечивать соответствие между требованиями растений к освещенности и ориентацией озеленяемой поверхности относительно сторон света.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80"/>
        <w:gridCol w:w="1320"/>
        <w:gridCol w:w="1680"/>
        <w:gridCol w:w="1200"/>
        <w:gridCol w:w="180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Наименование растения   </w:t>
            </w:r>
          </w:p>
        </w:tc>
        <w:tc>
          <w:tcPr>
            <w:tcW w:w="60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Вид озеленения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крышное        </w:t>
            </w:r>
          </w:p>
        </w:tc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вертикальное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стацион.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мобильное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стацион.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мобильное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1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3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4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5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4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4" w:name="Par1403"/>
            <w:bookmarkEnd w:id="24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Травы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Очиток белый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Очиток гибридный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Очиток едкий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Очиток шестирябый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Пырей бескорневой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4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5" w:name="Par1415"/>
            <w:bookmarkEnd w:id="25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Кусты &lt;*&gt;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Айва японская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Акация желтая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Барбарис Тунберга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Дерен белый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Калина Городовина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Можжевельник казацкий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Рододендрон даурский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Сирень венгерская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Сирень обыкновенная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Спирея (разл. виды)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4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6" w:name="Par1437"/>
            <w:bookmarkEnd w:id="26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Лианы древесные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Актинидия Аргута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Виноград амурский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Виноград пятилист.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Древогубец круглол.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Жасмин лекарствен.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Жимолость вьющаяся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Жимолость Брауна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Жимолость каприфоль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Жимолость сизая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Жимолость Тельмана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Жимолость шорохов.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Лимонник китайский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Роза многоцветковая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4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7" w:name="Par1465"/>
            <w:bookmarkEnd w:id="27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Лианы травянистые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Горошек душистый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Ипомея трехцветная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Клематис, ломонос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Клематис тангутский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Княжник сибирский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Луносемянник даур.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Настурция большая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Тыква мелкоплодная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Фасоль огненно-крас.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Хмель обыкновенный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+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+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4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8" w:name="Par1487"/>
            <w:bookmarkEnd w:id="28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Деревья &lt;*&gt;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Бархат амурский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Груша обыкновенная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Ель колючая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Лиственница сибирс.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Рябина обыкновенная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Черемуха Маака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Туя западная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Яблоня сибирская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+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+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-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012B8">
        <w:rPr>
          <w:rFonts w:ascii="Calibri" w:hAnsi="Calibri" w:cs="Calibri"/>
        </w:rPr>
        <w:t>--------------------------------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9" w:name="Par1507"/>
      <w:bookmarkEnd w:id="29"/>
      <w:r w:rsidRPr="0007777E">
        <w:rPr>
          <w:rFonts w:ascii="Times New Roman" w:hAnsi="Times New Roman"/>
          <w:sz w:val="24"/>
          <w:szCs w:val="24"/>
        </w:rPr>
        <w:t>&lt;*&gt; Приведенные в таблице деревья и кустарники могут использоваться для стационарного крышного озеленения покрытия подземных сооружений, располагающегося на отметке территории, а также при посадке деревьев и кустарников в опоры-колодцы зданий или сооружений с глубиной развития корневой системы растений не менее 3 м.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0" w:name="Par1509"/>
      <w:bookmarkEnd w:id="30"/>
      <w:r w:rsidRPr="0007777E">
        <w:rPr>
          <w:rFonts w:ascii="Times New Roman" w:hAnsi="Times New Roman"/>
          <w:sz w:val="24"/>
          <w:szCs w:val="24"/>
        </w:rPr>
        <w:t>Таблица 9. Параметры и требования для сортировки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крупномерных деревьев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┌─────────────┬─────────────────────────────────────┬─────────────────────┐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│Наименование │             Требования              │     Сортировка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├─────────────┼─────────────────────────────────────┼─────────────────────┤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│Крупномерные │Кр. д.  должны  быть   предварительно│Сортировка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│деревья   &lt;*&gt;│пересажены   два   раза   или    быть│осуществляется     по│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│(Кр.     д.),│приведены в равноценное  состояние  с│обхвату ствола (см):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│пересаженные │помощью соответствующих  агроприемов.│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│дважды       │Независимо   от    мероприятий    они│    8 - 10 &lt;**&gt;,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│(2 x Пер)    │обозначаются  как  "пересаженные  два│    10 &lt;**&gt; - 12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│раза".  Они  должны   соответствовать│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│одному из сортов, иметь прямой  ствол│Количество   растений│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│не менее 180 см в высоту и выраженный│при транспортировке 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│центральный   побег   внутри    кроны│пучках: не более 5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│(исключения: шарообразная и  плакучая│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│формы). Кр. д. должны выращиваться на│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│одном   месте   не   менее    четырех│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│вегетационных     периодов      после│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│последней пересадки                  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├─────────────┼─────────────────────────────────────┼─────────────────────┤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│Крупномерные │Кр. д.,  пересаженные  трижды, должны│Сортировка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│деревья,     │выращиваться на одном месте не  менее│осуществляется     по│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│пересаженные │четырех вегетационных периодов  после│обхвату ствола (см):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│трижды       │последней  пересадки.  Высота  ствола│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│(3  x   Пер),│должна составлять не  менее  200  см.│  10 - 12, 12 - 14,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│крупномерные │Дальнейшее  удаление  сучьев   должно│  14 - 16, 16 - 18,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│деревья,     │происходить   соответственно    виду,│  18 - 20, 20 - 25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│пересаженные │недопустимы  мутовчатое  разветвление│и далее с интервалом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│четыре   раза│или раздвоение (исключения:  прививка│  5 см, при обхвате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│и более      │в  штамб,  шарообразная  и   плакучая│   более 50 см - с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│форма кроны). Крона должна  регулярно│  интервалом 10 см.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│подрезаться. Последняя стрижка должна│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│быть  проведена   не  позднее  чем  в│В   зависимости    от│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│предпоследний  вегетационный   период│вида,     сорта   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         │(исключением  может  быть,  например,│размеров  могут  быть│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│Робиния    псевдоакация).     Стрижка│указаны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│проводится по  годичному  приросту  в│дополнительные данные│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│установленные сроки.  Поставляются  с│по  общей  высоте 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│комом,  упакованным  в  мешковину   и│ширине кроны.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│металлическую     сетку     или     в│Ширина кроны в см: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│контейнерах                          │60 - 100, 100 -  150,│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│150 - 200, 200 - 300,│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│300 - 400, 400 - 600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│Общая высота в см: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│выше   300    см    с│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│интервалом 100 см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│выше   500    см    с│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│интервалом 200 см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│выше   900    см    с│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│интервалом 300 см.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│Количество  пересадок│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│дается у  растений  с│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│комом в металлической│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│сетке (4 x Пер,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                                     │5 x Пер и т.д.)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├─────────────┼─────────────────────────────────────┼─────────────────────┤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│Аллейные     │Аллейные      деревья      -      это│Сортировка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│деревья  (Кр.│высокоствольные  деревья,  у  которых│осуществляется    как│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│д.        для│обрезаются  ветви,   выступающие   за│для Кр. д. (3 x Пер)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│озеленения   │пределы  кроны.  У  них  должен  быть│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│улиц)        │прямой  ствол,  а   удаление   сучьев│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│проведено   до   начала    последнего│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│вегетационного    периода.     Высота│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│ствола: при обхвате до 25 см не менее│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│220 см при обхвате  более  25  см  не│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│менее 250 см                         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├─────────────┼─────────────────────────────────────┼─────────────────────┤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│Кр.   д.    с│Так как у них  нет  прямых  приростов│Сортировка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│шарообразной │ствола в крону,  они  выращиваются  с│осуществляется    как│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│и    плакучей│различной длиной штамба              │для Кр. д. (3 x Пер)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│формой кроны │                                     │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├─────────────┴─────────────────────────────────────┴─────────────────────┤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1" w:name="Par1583"/>
      <w:bookmarkEnd w:id="31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│&lt;*&gt; Крупномерные деревья (Кр. д.) - это древесные растения с четкой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│границей между стволом и кроной.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2" w:name="Par1585"/>
      <w:bookmarkEnd w:id="32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│&lt;**&gt; При пограничных значениях интервала посадочный материал следует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│относить к низшей группе показателей (например: при обхвате ствола 10 см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│- к интервалу 8 - 10 см, а не 10 - 12 см)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3" w:name="Par1590"/>
      <w:bookmarkEnd w:id="33"/>
      <w:r w:rsidRPr="0007777E">
        <w:rPr>
          <w:rFonts w:ascii="Times New Roman" w:hAnsi="Times New Roman"/>
          <w:sz w:val="24"/>
          <w:szCs w:val="24"/>
        </w:rPr>
        <w:t>Таблица 10. Комплексное благоустройство территории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777E">
        <w:rPr>
          <w:rFonts w:ascii="Times New Roman" w:hAnsi="Times New Roman"/>
          <w:sz w:val="24"/>
          <w:szCs w:val="24"/>
        </w:rPr>
        <w:t>в зависимости от рекреационной нагрузки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20"/>
        <w:gridCol w:w="1920"/>
        <w:gridCol w:w="2280"/>
        <w:gridCol w:w="384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Рекреаци-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онная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нагрузка,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чел./га  </w:t>
            </w:r>
          </w:p>
        </w:tc>
        <w:tc>
          <w:tcPr>
            <w:tcW w:w="4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Режим пользования территорией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посетителями          </w:t>
            </w:r>
          </w:p>
        </w:tc>
        <w:tc>
          <w:tcPr>
            <w:tcW w:w="3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Мероприятия благоустройства и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озеленения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До 5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свободный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пользование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всей территорией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5 - 25</w:t>
            </w:r>
          </w:p>
        </w:tc>
        <w:tc>
          <w:tcPr>
            <w:tcW w:w="19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Средне-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регулируемый</w:t>
            </w:r>
          </w:p>
        </w:tc>
        <w:tc>
          <w:tcPr>
            <w:tcW w:w="228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Движение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преимущественно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по       дорожно-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тропиночной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>сети.    Возможно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пользование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полянами      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лужайками     при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условии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специального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систематического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ухода за ними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Организация      дорожно-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тропиночной сети плотностью  5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- 8 %, прокладка экологических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троп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2800"/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26 - 50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Организация      дорожно-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тропиночной сети плотностью 12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-         15%,       прокладка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экологических  троп,  создание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на опушках  полян  буферных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почвозащитных         посадок,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применение    устойчивых     к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вытаптыванию видов травянистой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растительности,       создание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загущенных   защитных    полос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вдоль         автомагистралей,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пересекающих      лесопарковый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массив   или   идущих    вдоль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границ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600"/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51 - 100</w:t>
            </w:r>
          </w:p>
        </w:tc>
        <w:tc>
          <w:tcPr>
            <w:tcW w:w="19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Строго-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регулируемый</w:t>
            </w:r>
          </w:p>
        </w:tc>
        <w:tc>
          <w:tcPr>
            <w:tcW w:w="228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Движение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только         по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дорожкам      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аллеям. Отдых  на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специально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оборудованных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площадках,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интенсивный  уход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за  насаждениями,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     т.ч.     их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активная  защита,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вплоть         до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огораживания     </w:t>
            </w: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Функциональное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зонирование    территории  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организация           дорожно-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тропиночной сети плотностью не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более  20 - 25%,  буферных 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почвозащитных          посадок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кустарника,           создание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загущенных   защитных    полос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вдоль границ  автомагистралей.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Организация        поливочного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водопровода      (в       т.ч.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автоматических систем полива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орошения),  дренажа,  ливневой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канализации,         наружного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освещения,    а    в    случае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размещения парковых  зданий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сооружений  -  водопровода 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канализации,   теплоснабжения,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горячего        водоснабжения,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телефонизации.       Установка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мусоросборников,     туалетов,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МАФ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2400"/>
          <w:tblCellSpacing w:w="5" w:type="nil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более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100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Организация      дорожно-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тропиночной     сети     общей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плотностью  30  -  40%  (более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высокая   плотность    дорожек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ближе  к  входам  и  в   зонах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активного   отдыха),   уровень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благоустройства    как     для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нагрузки  51  -  100  чел./га,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огораживание    участков     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ценными  насаждениями  или   с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растительностью         вообще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декоративными оградами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Примечание. В случае невозможности предотвращения   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превышения нагрузок следует предусматривать формирование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нового объекта рекреации в зонах доступности (таблица 11).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4" w:name="Par1663"/>
      <w:bookmarkEnd w:id="34"/>
      <w:r w:rsidRPr="0007777E">
        <w:rPr>
          <w:rFonts w:ascii="Times New Roman" w:hAnsi="Times New Roman"/>
          <w:sz w:val="24"/>
          <w:szCs w:val="24"/>
        </w:rPr>
        <w:t>Таблица 11. Ориентировочный уровень предельной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рекреационной нагрузки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┌─────────────────────┬──────────────────────┬────────────────────────────┐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Тип рекреационного  │      Предельная      │    Радиус обслуживания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объекта населенного │    рекреационная     │населения (зона доступности)│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пункта        │   нагрузка - число   │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│    единовременных    │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│посетителей в среднем │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│ по объекту, чел./га  │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Лес             │      Не более 5      │             -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Лесопарк        │     Не более 50      │    15 - 20 мин. трансп.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│                      │          доступн.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Сад             │     Не более 100     │        400 - 600 м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Парк            │     Не более 300     │        1,2 - 1,5 км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│(многофункцион.)     │                      │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├─────────────────────┼──────────────────────┼────────────────────────────┤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Сквер, бульвар  │     100 и более      │        300 - 400 м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├─────────────────────┴──────────────────────┴────────────────────────────┤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Примечания:                  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1. На территории объекта  рекреации  могут  быть   выделены   зоны   с│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│различным уровнем предельной рекреационной нагрузки.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2. Фактическая   рекреационная    нагрузка    определяется   замерами,│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│ожидаемая - рассчитывается по формуле: R = №i/Si, где R  -  рекреационная│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│нагрузка, №i - количество посетителей объектов рекреации,  Si  -  площадь│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│рекреационной   территории.    Количество    посетителей,    одновременно│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│находящихся на территории  рекреации, рекомендуется  принимать 10  -  15%│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│от  численности  населения,  проживающего  в  зоне  доступности   объекта│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│рекреации.                      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5" w:name="Par1698"/>
      <w:bookmarkEnd w:id="35"/>
      <w:r w:rsidRPr="0007777E">
        <w:rPr>
          <w:rFonts w:ascii="Times New Roman" w:hAnsi="Times New Roman"/>
          <w:sz w:val="24"/>
          <w:szCs w:val="24"/>
        </w:rPr>
        <w:t>Таблица 12. Зависимость уклона пандуса от высоты подъема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В миллиметрах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Уклон пандуса (соотношение)     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Высота подъема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От 1:8 до 1:10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75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От 1:10,1 до 1:12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150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От 1:12,1 до 1:15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600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От 1:15,1 до 1:20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760  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6" w:name="Par1713"/>
      <w:bookmarkEnd w:id="36"/>
      <w:r w:rsidRPr="0007777E">
        <w:rPr>
          <w:rFonts w:ascii="Times New Roman" w:hAnsi="Times New Roman"/>
          <w:sz w:val="24"/>
          <w:szCs w:val="24"/>
        </w:rPr>
        <w:t>ИГРОВОЕ И СПОРТИВНОЕ ОБОРУДОВАНИЕ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37" w:name="Par1715"/>
      <w:bookmarkEnd w:id="37"/>
      <w:r w:rsidRPr="0007777E">
        <w:rPr>
          <w:rFonts w:ascii="Times New Roman" w:hAnsi="Times New Roman"/>
          <w:sz w:val="24"/>
          <w:szCs w:val="24"/>
        </w:rPr>
        <w:t>Таблица 13. Состав игрового и спортивного оборудования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в зависимости от возраста детей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┌───────────────┬──────────────────────┬──────────────────────────────────┐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Возраст    │      Назначение      │     Рекомендуемое игровое и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оборудования     │    физкультурное оборудование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Дети       │    А) Для тихих  игр,│    - песочницы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│преддошкольного│тренировки            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│возраста       │усидчивости,          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│(1 - 3 г.)     │терпения,     развития│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│фантазии:             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Б) Для  тренировки│    -      домики,       пирамиды,│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│лазания,       ходьбы,│гимнастические    стенки,    бумы,│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│перешагивания,        │бревна, горки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│подлезания,           │    - кубы деревянные 20  x  40  x│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│равновесия:           │15 см;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доски  шириной  15,  20,  25│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│см, длиной  150,  200  и  250  см;│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│доска  деревянная  -  один   конец│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│приподнят на высоту 10 - 15 см;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│- горка с  поручнями,  ступеньками│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│и  центральной  площадкой,   длина│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│240   см,   высота   48   см    (в│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│центральной     части),     ширина│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           │                      │ступеньки - 70 см;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 лестница-стремянка,  высота│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│100 или 150 см,  расстояние  между│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│перекладинами - 10 и 15 см.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├──────────────────────┼──────────────────────────────────┤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В) Для  тренировки│    - качели и качалки.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│вестибулярного        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│аппарата,   укрепления│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│мышечной       системы│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│(мышц спины, живота  и│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│ног),                 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│совершенствования     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│чувства    равновесия,│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│ритма, ориентировки  в│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│пространстве:         │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Дети       │    А) Для обучения  и│    - пирамиды с  вертикальными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│дошкольного    │совершенствования     │горизонтальными перекладинами;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│возраста (3 - 7│лазания:              │    -      лестницы      различной│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│лет)           │                      │конфигурации,    со    встроенными│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│обручами, полусферы;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доска деревянная  на  высоте│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│10 -  15  см  (устанавливается  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│специальных подставках).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├──────────────────────┼──────────────────────────────────┤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Б)  Для   обучения│    - бревно со стесанным  верхом,│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│равновесию,           │прочно  закрепленное,  лежащее  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│перешагиванию,        │земле, длина 2,5 - 3,5 м, ширина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│перепрыгиванию,       │20 - 30 см;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│спрыгиванию:          │    - бум  "Крокодил",  длина  2,5│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│м, ширина 20 см, высота 20 см;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   гимнастическое    бревно,│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│длина горизонтальной части 3,5  м,│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│наклонной - 1,2 м,  горизонтальной│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│части  30  или  50   см,   диаметр│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│бревна - 27 см;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  гимнастическая   скамейка,│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│длина 3 м, ширина 20  см,  толщина│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│3 см, высота 20 см.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├──────────────────────┼──────────────────────────────────┤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В) Для обучения   │    - горка с поручнями,  длина  2│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│вхождению,    лазанью,│м, высота 60 см;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│движению            на│    - горка с лесенкой  и  скатом,│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│четвереньках,         │длина  240,   высота   80,   длина│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│скатыванию:           │лесенки и ската -  90  см,  ширина│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│лесенки и ската - 70 см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├──────────────────────┼──────────────────────────────────┤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Г)  Для   обучения│    -    гимнастическая    стенка,│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│развитию         силы,│высота 3  м,  ширина  пролетов  не│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│гибкости,  координации│менее 1 м, диаметр  перекладины  -│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│движений:             │22    мм,     расстояние     между│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│перекладинами - 25 см;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гимнастические столбики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├──────────────────────┼──────────────────────────────────┤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Д)  Для   развития│    -  стойка   с   обручами   для│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│глазомера,    точности│метания в цель, высота 120  -  130│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│движений,    ловкости,│см, диаметр обруча 40 - 50 см;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│для  обучения  метанию│    - оборудование для  метания  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│в цель:               │виде  "цветка",  "петуха",   центр│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│мишени расположен  на  высоте  120│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│см  (мл. дошк.) -  150  -  200  см│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│(ст. дошк.);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 кольцебросы   -   доска   с│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│укрепленными колышками высотой  15│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           │                      │- 20 см,  кольцебросы  могут  быть│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│расположены    горизонтально   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│наклонно;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мишени на щитах из  досок  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│виде    четырех    концентрических│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│кругов диаметром 20,  40,  60,  80│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│см, центр мишени на высоте  110  -│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│120  см   от   уровня   пола   или│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│площадки,   круги    красятся    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│красный (центр), салатный,  желтый│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│и голубой;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баскетбольные щиты, крепятся│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│на     двух     деревянных     или│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│металлических стойках  так,  чтобы│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│кольцо находилось на  уровне  2  м│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│от пола или поверхности площадки.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Дети       │    Для         общего│    -    гимнастическая     стенка│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│школьного      │физического развития: │высотой не менее 3  м,  количество│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│возраста       │                      │пролетов 4 - 6;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 разновысокие   перекладины,│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│перекладина-эспандер           для│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│выполнения  силовых  упражнений  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│висе;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    "рукоход"      различной│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│конфигурации     для      обучения│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│передвижению  разными   способами,│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│висам, подтягиванию;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    спортивно-гимнастические│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│комплексы - 5 -  6  горизонтальных│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│перекладин, укрепленных на  разной│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│высоте,   к   перекладинам   могут│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│прикрепляться спортивные  снаряды:│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│кольца, трапеции, качели, шесты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│др.;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    -   сочлененные    перекладины│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│разной высоты: 1,5 - 2,2  -  3  м,│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│могут   располагаться   по   одной│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│линии или в форме  букв  "Г",  "Т"│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            │или змейкой.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├───────────────┼──────────────────────┼──────────────────────────────────┤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Дети       │    Для      улучшения│    - спортивные комплексы;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│старшего       │мышечной         силы,│    - спортивно-игровые  комплексы│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│школьного      │телосложения и  общего│(микроскалодромы,   велодромы  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│возраста       │физического развития  │т.п.).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└───────────────┴──────────────────────┴──────────────────────────────────┘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38" w:name="Par1851"/>
      <w:bookmarkEnd w:id="38"/>
      <w:r w:rsidRPr="0007777E">
        <w:rPr>
          <w:rFonts w:ascii="Times New Roman" w:hAnsi="Times New Roman"/>
          <w:sz w:val="24"/>
          <w:szCs w:val="24"/>
        </w:rPr>
        <w:t>Таблица 14. Требования к игровому оборудованию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40"/>
        <w:gridCol w:w="708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Игровое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оборудование  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Требования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Качели</w:t>
            </w:r>
          </w:p>
        </w:tc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Высота  от  уровня  земли  до  сиденья   качелей   в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состоянии покоя должна быть не менее 350 мм  и  не  более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635 мм. Допускается не более двух сидений в  одной  рамке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качелей.  В  двойных  качелях  не  должны  использоваться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вместе сиденье для маленьких детей (колыбель)  и  плоское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сиденье для более старших детей.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Качалки</w:t>
            </w:r>
          </w:p>
        </w:tc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Высота от земли до сиденья  в  состоянии  равновесия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должна быть 550 - 750 мм. Максимальный наклон сиденья при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движении  назад  и  вперед  -  не  более   20   градусов.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Конструкция качалки не  должна  допускать  попадание  ног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сидящего в ней ребенка  под  опорные  части  качалки,  не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должна иметь острых углов, радиус их  закругления  должен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составлять не менее 20 мм.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Карусели</w:t>
            </w:r>
          </w:p>
        </w:tc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Минимальное расстояние от  уровня  земли  до  нижней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вращающейся конструкции карусели должно быть не менее  60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мм и не более  110  мм.  Нижняя  поверхность  вращающейся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платформы должна быть  гладкой.  Максимальная  высота  от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нижнего уровня карусели до ее верхней точки составляет  1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м.                      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400"/>
          <w:tblCellSpacing w:w="5" w:type="nil"/>
        </w:trPr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Горки</w:t>
            </w:r>
          </w:p>
        </w:tc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Доступ   к  горке  осуществляется  через   лестницу,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лазательную  секцию  или  другие  приспособления.  Высота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ската отдельно стоящей горки не должна  превышать  2,5  м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вне зависимости от вида доступа. Ширина открытой и прямой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горки не менее 700  мм  и  не  более  950  мм.  Стартовая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площадка -  не  менее  300  мм  длиной  с  уклоном  до  5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градусов, но,  как правило, ширина площадки  должна  быть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равна  горизонтальной  проекции  участка  скольжения.  На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отдельно стоящей  горке  высота  бокового  ограждения  на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стартовой площадке должна быть  не  менее  0,15  м.  Угол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наклона  участка  скольжения  не  должен   превышать   60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градусов в любой точке. На конечном участке ската средний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наклон не должен превышать 10 градусов. Край ската  горки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должен подгибаться по направлению к земле с  радиусом  не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менее 50  мм  и  углом  загиба  не  менее  100  градусов.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Расстояние от края ската горки до земли  должно  быть  не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более 100 мм. Высота  ограждающего  бортика  на  конечном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участке при длине участка скольжения менее  1,5  м  -  не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более 200 мм, при длине участка скольжения более 1,5 м  -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не  более 350 мм.  Горка-тоннель должна иметь минимальную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высоту и ширину 750 мм.                   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39" w:name="Par1903"/>
      <w:bookmarkEnd w:id="39"/>
      <w:r w:rsidRPr="0007777E">
        <w:rPr>
          <w:rFonts w:ascii="Times New Roman" w:hAnsi="Times New Roman"/>
          <w:sz w:val="24"/>
          <w:szCs w:val="24"/>
        </w:rPr>
        <w:t>Таблица 15. Минимальные расстояния безопасности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при размещении игрового оборудования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20"/>
        <w:gridCol w:w="720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Игровое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оборудование 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Минимальные расстояния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Качели  </w:t>
            </w:r>
          </w:p>
        </w:tc>
        <w:tc>
          <w:tcPr>
            <w:tcW w:w="7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не менее 1,5 м в стороны от  боковых  конструкций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не менее 2,0 м вперед (назад) от крайних  точек  качели  в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состоянии наклона        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Качалки </w:t>
            </w:r>
          </w:p>
        </w:tc>
        <w:tc>
          <w:tcPr>
            <w:tcW w:w="7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не менее 1,0 м в стороны от  боковых  конструкций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не  менее  1,5  м  вперед  от  крайних  точек  качалки   в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состоянии наклона        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Карусели </w:t>
            </w:r>
          </w:p>
        </w:tc>
        <w:tc>
          <w:tcPr>
            <w:tcW w:w="7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не менее 2 м в стороны от боковых конструкций  и  не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менее  3  м  вверх  от  нижней   вращающейся   поверхности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карусели                 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Горки   </w:t>
            </w:r>
          </w:p>
        </w:tc>
        <w:tc>
          <w:tcPr>
            <w:tcW w:w="7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не менее 1 м от боковых  сторон  и  2  м  вперед  от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нижнего края ската горки                   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0" w:name="Par1926"/>
      <w:bookmarkEnd w:id="40"/>
      <w:r w:rsidRPr="0007777E">
        <w:rPr>
          <w:rFonts w:ascii="Times New Roman" w:hAnsi="Times New Roman"/>
          <w:sz w:val="24"/>
          <w:szCs w:val="24"/>
        </w:rPr>
        <w:t>ПОСАДКА ДЕРЕВЬЕВ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41" w:name="Par1928"/>
      <w:bookmarkEnd w:id="41"/>
      <w:r w:rsidRPr="0007777E">
        <w:rPr>
          <w:rFonts w:ascii="Times New Roman" w:hAnsi="Times New Roman"/>
          <w:sz w:val="24"/>
          <w:szCs w:val="24"/>
        </w:rPr>
        <w:t>Таблица 16. Рекомендуемые расстояния посадки деревьев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в зависимости от категории улицы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В метрах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120"/>
        <w:gridCol w:w="300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Категория улиц и дорог             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Расстояние от проезжей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части до ствола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Магистральные улицы общегородского значения 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5 - 7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Магистральные улицы районного значения      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3 - 4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Улицы и дороги местного значения            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2 - 3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Проезды                                     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1,5 - 2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Примечание.    Наиболее   пригодные   виды     для    посадок:    липа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голландская, тополь канадский,  тополь  китайский  пирамидальный,  тополь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берлинский, клен татарский, клен ясенелистый, ясень  пенсильванский,  ива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ломкая шаровидная, вяз гладкий, боярышники, акация желтая.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07777E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  <w:bookmarkStart w:id="42" w:name="Par1954"/>
      <w:bookmarkEnd w:id="42"/>
      <w:r w:rsidRPr="0007777E">
        <w:rPr>
          <w:rFonts w:ascii="Times New Roman" w:hAnsi="Times New Roman"/>
          <w:sz w:val="24"/>
          <w:szCs w:val="24"/>
        </w:rPr>
        <w:t>Приложение № 3</w:t>
      </w:r>
    </w:p>
    <w:p w:rsidR="00D012B8" w:rsidRPr="00D012B8" w:rsidRDefault="0007777E" w:rsidP="0007777E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151483">
        <w:rPr>
          <w:rFonts w:ascii="Times New Roman" w:hAnsi="Times New Roman"/>
          <w:sz w:val="24"/>
          <w:szCs w:val="24"/>
        </w:rPr>
        <w:t>к Правилам благоустройства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городской округ Евпатория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Республики Крым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43" w:name="Par1960"/>
      <w:bookmarkEnd w:id="43"/>
      <w:r w:rsidRPr="0007777E">
        <w:rPr>
          <w:rFonts w:ascii="Times New Roman" w:hAnsi="Times New Roman"/>
          <w:sz w:val="24"/>
          <w:szCs w:val="24"/>
        </w:rPr>
        <w:t>РЕКОМЕНДУЕМЫЙ РАСЧЕТ ШИРИНЫ ПЕШЕХОДНЫХ КОММУНИКАЦИЙ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Расчет ширины тротуаров и других пешеходных коммуникаций рекомендуется производить по формуле: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07777E" w:rsidRDefault="008B7C09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7C09">
        <w:rPr>
          <w:rFonts w:ascii="Times New Roman" w:hAnsi="Times New Roman"/>
          <w:noProof/>
          <w:position w:val="-12"/>
          <w:sz w:val="24"/>
          <w:szCs w:val="24"/>
          <w:lang w:eastAsia="ru-RU"/>
        </w:rPr>
        <w:drawing>
          <wp:inline distT="0" distB="0" distL="0" distR="0">
            <wp:extent cx="1028700" cy="2286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2B8" w:rsidRPr="0007777E">
        <w:rPr>
          <w:rFonts w:ascii="Times New Roman" w:hAnsi="Times New Roman"/>
          <w:sz w:val="24"/>
          <w:szCs w:val="24"/>
        </w:rPr>
        <w:t>, где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B - расчетная ширина пешеходной коммуникации, м;</w:t>
      </w:r>
    </w:p>
    <w:p w:rsidR="00D012B8" w:rsidRPr="0007777E" w:rsidRDefault="008B7C09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C09">
        <w:rPr>
          <w:rFonts w:ascii="Times New Roman" w:hAnsi="Times New Roman"/>
          <w:noProof/>
          <w:position w:val="-12"/>
          <w:sz w:val="24"/>
          <w:szCs w:val="24"/>
          <w:lang w:eastAsia="ru-RU"/>
        </w:rPr>
        <w:drawing>
          <wp:inline distT="0" distB="0" distL="0" distR="0">
            <wp:extent cx="142875" cy="2286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2B8" w:rsidRPr="0007777E">
        <w:rPr>
          <w:rFonts w:ascii="Times New Roman" w:hAnsi="Times New Roman"/>
          <w:sz w:val="24"/>
          <w:szCs w:val="24"/>
        </w:rPr>
        <w:t xml:space="preserve"> - стандартная ширина одной полосы пешеходного движения, равная 0,75 м;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№ - фактическая интенсивность пешеходного движения в часы "пик", суммарная по двум направлениям на участке устройства пешеходной коммуникации, чел./час (определяется на основе данных натурных обследований);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k - коэффициент перспективного изменения интенсивности пешеходного движения (устанавливается на основе анализа градостроительного развития территории);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p - нормативная пропускная способность одной стандартной полосы пешеходной коммуникации, чел./час, которую рекомендуется определять по таблице: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4" w:name="Par1972"/>
      <w:bookmarkEnd w:id="44"/>
      <w:r w:rsidRPr="0007777E">
        <w:rPr>
          <w:rFonts w:ascii="Times New Roman" w:hAnsi="Times New Roman"/>
          <w:sz w:val="24"/>
          <w:szCs w:val="24"/>
        </w:rPr>
        <w:t>Пропускная способность пешеходных коммуникаций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Человек в час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┌────────────────────────────────────────────────────────────┬────────────┐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Элементы пешеходных коммуникаций              │ Пропускная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                        │способность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                        │   одной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                        │   полосы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                        │  движения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Тротуары, расположенные вдоль красной линии улиц с      │         700│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│развитой торговой сетью                                     │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Тротуары, расположенные вдоль красной линии улиц с      │         800│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│незначительной торговой сетью                               │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Тротуары в пределах зеленых насаждений улиц и дорог     │  800 - 1000│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│(бульвары)                                                  │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Пешеходные дороги (прогулочные)                         │   600 - 700│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Пешеходные переходы через проезжую часть (наземные)     │ 1200 - 1500│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Лестница                                                │   500 - 600│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├────────────────────────────────────────────────────────────┼────────────┤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Пандус (уклон 1:10)                                     │         700│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├────────────────────────────────────────────────────────────┴────────────┤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&lt;*&gt; Предельная пропускная способность,  принимаемая  при  определении│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│максимальных нагрузок, - 1500 чел./час.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Примечание.                 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Ширина одной полосы пешеходного движения - 0,75 м.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012B8" w:rsidRPr="0007777E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  <w:bookmarkStart w:id="45" w:name="Par2010"/>
      <w:bookmarkEnd w:id="45"/>
      <w:r w:rsidRPr="0007777E">
        <w:rPr>
          <w:rFonts w:ascii="Times New Roman" w:hAnsi="Times New Roman"/>
          <w:sz w:val="24"/>
          <w:szCs w:val="24"/>
        </w:rPr>
        <w:t>Приложение № 4</w:t>
      </w:r>
    </w:p>
    <w:p w:rsidR="00D012B8" w:rsidRPr="0007777E" w:rsidRDefault="0007777E" w:rsidP="0007777E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к Правилам благоустройства</w:t>
      </w:r>
      <w:r w:rsidRPr="0007777E">
        <w:rPr>
          <w:rFonts w:ascii="Times New Roman" w:hAnsi="Times New Roman"/>
          <w:sz w:val="24"/>
          <w:szCs w:val="24"/>
        </w:rPr>
        <w:br/>
        <w:t>муниципального образования</w:t>
      </w:r>
      <w:r w:rsidRPr="0007777E">
        <w:rPr>
          <w:rFonts w:ascii="Times New Roman" w:hAnsi="Times New Roman"/>
          <w:sz w:val="24"/>
          <w:szCs w:val="24"/>
        </w:rPr>
        <w:br/>
        <w:t>городской округ Евпатория</w:t>
      </w:r>
      <w:r w:rsidRPr="0007777E">
        <w:rPr>
          <w:rFonts w:ascii="Times New Roman" w:hAnsi="Times New Roman"/>
          <w:sz w:val="24"/>
          <w:szCs w:val="24"/>
        </w:rPr>
        <w:br/>
        <w:t>Республики Крым</w:t>
      </w:r>
    </w:p>
    <w:p w:rsidR="0007777E" w:rsidRDefault="0007777E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46" w:name="Par2016"/>
      <w:bookmarkEnd w:id="46"/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ПОЧВЕННЫЙ ПОКРОВ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7" w:name="Par2018"/>
      <w:bookmarkEnd w:id="47"/>
      <w:r w:rsidRPr="0007777E">
        <w:rPr>
          <w:rFonts w:ascii="Times New Roman" w:hAnsi="Times New Roman"/>
          <w:sz w:val="24"/>
          <w:szCs w:val="24"/>
        </w:rPr>
        <w:t>Классификация городских почв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1. Почвенный покров в условиях муниципальных образований имеет различный генезис. В зависимости от типа почвы к ней применяются различные приемы ее окультуривания перед использованием ее в системе озеленения.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1.1. Естественные почвы - почвы, сформировавшиеся в соответствующих природных условиях и имеющие полный профиль (все генетические горизонты, соответствующие условиям их формирования).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1.2. Поверхностно преобразованные почвы - почвы, сформировавшиеся вследствие уничтожения либо замены насыпными незагрязненными грунтами генетических горизонтов верхней части профиля (до 40 см) естественных почв.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1.3. Урбаноземы - почвы искусственного происхождения, созданные в процессе формирования среды населенного пункта. Различают следующие виды: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урбаноземы - конструктоземы - почвы, формирующиеся на специально отсыпанных грунтах со слоистой вертикальной структурой, задаваемой исходя из гидрогеологических условий, характера формируемых на них зеленых насаждений и положения в рельефе;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урбаноземы - почвогрунты - почвы, формирующиеся на антропогенно нарушенных (с инородными включениями, нарушенным сложением и т.д.) грунтах, не подвергавшихся целенаправленной рекультивации на всю глубину корнеобитаемого слоя (до 1,5 метра) и имеющие гумуссированный горизонт (искусственно созданный, либо сформированный почвообразующими процессами in situ).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2. При формировании зеленых насаждений на территориях, нарушенных атропогенной деятельностью, на всем озеленяемом участке рекомендуется создать послойную толщу почвообразующего грунта, способную удовлетворить потребность растений в элементах питания, влаге и воздухе. При установлении наличия загрязнения почвенного покрова разной степени при проведении работ по созданию и реконструкции зеленых насаждений осуществляется его рекультивация в соответствии с уровнем и качественными параметрами загрязнения.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 xml:space="preserve">3. Под деревья и кустарники при их посадке делаются посадочные ямы, заполняемые </w:t>
      </w:r>
      <w:r w:rsidRPr="0007777E">
        <w:rPr>
          <w:rFonts w:ascii="Times New Roman" w:hAnsi="Times New Roman"/>
          <w:sz w:val="24"/>
          <w:szCs w:val="24"/>
        </w:rPr>
        <w:lastRenderedPageBreak/>
        <w:t>плодородным грунтом. При формировании слоя почвообразующего грунта на территории, сложенной неблагоприятными для растений грунтами, его рекомендуется изолировать слоем тяжелых суглинков мощностью 0,5 м, выполняющим роль механического и сорбционного геохимического барьера. При загрязнении тяжелыми металлами в грунт рекомендуется вносить углекислую известь в количестве не менее 6% от веса.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4. Поверхность почвенного покрова и толща почвообразующего грунта по всей мощности должны быть очищены от бытового и строительного мусора. Используемый для создания почвообразующего грунта субстрат должен иметь слабую степень засоренности сорняками (таблица 2 приложения № 4 к настоящим Методическим рекомендациям).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5. При проектировании почвенного покрова рекомендуется учитывать уровень химического загрязнения почвообразующего грунта. Степень его загрязнения определяется в санитарном и биологическом аспектах. Характеристика санитарного состояния дается для поверхностного слоя, входящего в сферу жизнедеятельности человека и домашних животных. Мощность этого слоя составляет 30 см. Биологическая характеристика дается для слоя почвы, обеспечивающего нормальное развитие растений и составляющего 2 м (таблицы 3, 5, 6 приложения № 4 к настоящим Методическим рекомендациям).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6. Санитарная оценка почвы проводится сравнением фактических концентраций загрязняющего вещества с предельно допустимой концентрацией (ЦДК) или ориентировочно допустимой концентрацией (ОДК), установленных органами санитарно-эпидемиологического надзора. Биологическая оценка уровня загрязнения почвы обычно проводится сравнением фактических концентраций загрязняющих веществ с фитотоксичными ПДК (таблицы 4, 8 приложения № 4 к настоящим Методическим рекомендациям).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7. Биологический уровень загрязнения почвы обычно определяется по среднему уровню содержания в ней приоритетного компонента загрязнения в границах минимального почвенного выдела.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8. При формировании конструктоземов на сильно фильтрующих грунтах (песок, грунты с включениями гравия, щебенки более 40%) между ними и конструктоземами рекомендуется укладывать водозадерживающий слой из средних и тяжелых суглинков мощностью 20 см. При формировании конструктоземов на склонах крутизной 3 - 5° необходимо предусматривать укладку на поверхности слоя средне- или тяжелосуглинистого грунта (аллювиального) мощностью 30 см. При формировании конструктоземов на протяженных склонах крутизной более 5° необходимо проводить их обрешетку с заполнением ячеек плодородным тяжелосуглинистым грунтом. Мощность насыпаемого грунта - 15 - 20 см.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9. На поверхностно подтопленных территориях с уровнем залегания безнапорных грунтовых вод 2 - 3 метра почвенный покров обычно конструируется с учетом требований по дренированию корнеобитаемого слоя для различных типов зеленых насаждений путем создания прослоя грунта, создающего разрыв каймы капиллярного поднятия. Величина прослоя и глубина его заложения определяются в соответствии с таблицей. При проектировании системы зеленых насаждений на поверхностно подтопленных территориях с глубиной залегания грунтовых вод менее 2 метров рекомендуется закладывать регулярный дренаж в совокупности с конструированием слоя, создающего разрыв капиллярной каймы.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10. При проектировании системы зеленых насаждений на территориях, подверженных ветровой эрозии (скорости ветра более 3 м/с), рекомендуется предусматривать создание дернового горизонта плотностью 80 - 90%. При создании почвенной толщи для устройства спортивных газонов обычно применяют четыре типа конструкций в зависимости от фильтрующей способности подстилающего грунта (таблица 7 приложения № 4 к настоящим Методическим рекомендациям).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 xml:space="preserve">11. В условиях муниципального образования грунты под газоны и откосы, как правило, </w:t>
      </w:r>
      <w:r w:rsidRPr="0007777E">
        <w:rPr>
          <w:rFonts w:ascii="Times New Roman" w:hAnsi="Times New Roman"/>
          <w:sz w:val="24"/>
          <w:szCs w:val="24"/>
        </w:rPr>
        <w:lastRenderedPageBreak/>
        <w:t>нуждаются в полной замене. Слой растительной земли под газон должен составлять 20 см с обязательным улучшением механического состава растительного грунта введением добавок и многократным перемешиванием: песок - 25%, торф - 25%, растительная земля - 50%. Также рекомендуется предусматривать улучшение плодородия растительного грунта введением минеральных и органических удобрений. При проектировании благоустройства рекомендуется использовать новые методы, улучшающие качество устраиваемых газонов: стабилизация гидропосевом, "Пикса" и др. Норма высева семян при устройстве газонов в городских условиях составляет не менее 40 г/кв. м с указанием в проекте травосмесей, соответствующих условиям.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Уход за зелеными насаждениями рекомендуется осуществлять субъектами, производящими строительство и реконструкцию, весь период строительства или реконструкции до сдачи объекта эксплуатирующей организации.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48" w:name="Par2038"/>
      <w:bookmarkEnd w:id="48"/>
      <w:r w:rsidRPr="0007777E">
        <w:rPr>
          <w:rFonts w:ascii="Times New Roman" w:hAnsi="Times New Roman"/>
          <w:sz w:val="24"/>
          <w:szCs w:val="24"/>
        </w:rPr>
        <w:t>Таблица 1. Требования к качеству городских почв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1920"/>
        <w:gridCol w:w="1920"/>
        <w:gridCol w:w="192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Показатели почвообр. слоев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и горизонтов        </w:t>
            </w:r>
          </w:p>
        </w:tc>
        <w:tc>
          <w:tcPr>
            <w:tcW w:w="57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Глубины слоев, см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0 - 20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20 - 50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50 - 150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49" w:name="Par2045"/>
            <w:bookmarkEnd w:id="49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Физические свойства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Содержание    физической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глины &lt; 0,01 мм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30 - 40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20 - 40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30 - 40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Плотность       сложения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г/см3          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0,8 - 1,1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1,0 - 1,2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1,2 - 1,3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50" w:name="Par2053"/>
            <w:bookmarkEnd w:id="50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Химические свойства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Гумус в/о  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4 - 5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1 - 0,5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0,5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pH         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5,5 - 6,5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5,5 - 7,0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5,0 - 6,0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Содержание TM  отношение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 ОДК          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1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1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1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Величина PB мкр/ч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&lt;20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&lt;20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&lt;20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Мин.             уровень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обеспеченности   минеральным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азотом мг/100 г почвы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4,0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4,0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4,0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Содержание  P2O5  и  K2O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мг/100   г    почвы    (мин.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допустимое / оптим.)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10/40 и 35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10/20 и 15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10/15 и 10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51" w:name="Par2072"/>
            <w:bookmarkEnd w:id="51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Биологические свойства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Величина      патогенных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микроорганизмов,   шт./грамм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почвы          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Разнообразие  мезофауны,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шт. Видов       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4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3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2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Фитотоксичность,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кратность к фону       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&lt;1,1  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1,1 - 1,3  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1,1 - 1,3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52" w:name="Par2085"/>
      <w:bookmarkEnd w:id="52"/>
      <w:r w:rsidRPr="0007777E">
        <w:rPr>
          <w:rFonts w:ascii="Times New Roman" w:hAnsi="Times New Roman"/>
          <w:sz w:val="24"/>
          <w:szCs w:val="24"/>
        </w:rPr>
        <w:t>Таблица 2. Уровень загрязнения сорняками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D012B8" w:rsidRDefault="00D012B8" w:rsidP="000777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8"/>
          <w:szCs w:val="28"/>
        </w:rPr>
      </w:pPr>
      <w:r w:rsidRPr="0007777E">
        <w:rPr>
          <w:rFonts w:ascii="Times New Roman" w:hAnsi="Times New Roman"/>
          <w:sz w:val="24"/>
          <w:szCs w:val="24"/>
        </w:rPr>
        <w:t>Количество штук на кв. метр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Степень загрязнения         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Количество сорняков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Слабая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1 - 50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Средняя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51 - 100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Сильная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более 100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53" w:name="Par2098"/>
      <w:bookmarkEnd w:id="53"/>
      <w:r w:rsidRPr="0007777E">
        <w:rPr>
          <w:rFonts w:ascii="Times New Roman" w:hAnsi="Times New Roman"/>
          <w:sz w:val="24"/>
          <w:szCs w:val="24"/>
        </w:rPr>
        <w:t>Таблица 3. Биологические показатели почв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и их критерии оценки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┌───────────────┬──────────┬──────────┬────────────┬─────────────┬────────┐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Биологические │Удовлетв. │Относи-   │Неудов-     │  Чрезвыч.   │Эко-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показатели   │ ситуация │тельно    │летв.       │экологическая│логич.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│удовлет-  │ситуация    │  ситуация   │бедствие│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│ворит.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│          │ситуация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├───────────────┼──────────┼──────────┼────────────┼─────────────┼────────┤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Уровень    │        &lt;5│    5 - 10│     10 - 50│     50 - 100│    &gt;100│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│активности  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│микробомассы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│(кратность  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│уменьшения) 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├───────────────┼──────────┼──────────┼────────────┼─────────────┼────────┤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Количество │         -│    2    3│     3     4│      5     6│       6│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│патогенных     │          │  10 - 10 │   10  - 10 │    10  - 10 │    &gt;10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│микроорганизмов│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│в 1 г почвы 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├───────────────┼──────────┼──────────┼────────────┼─────────────┼────────┤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Содержание │         -│     до 10│     10 - 50│     50 - 100│    &gt;100│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│яиц  гельминтов│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│в 1 кг почвы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├───────────────┼──────────┼──────────┼────────────┼─────────────┼────────┤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Колититр   │      &gt;1,0│1,0 - 0,01│ 0,01 - 0,05│ 0,05 - 0,001│  &lt;0,001│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├───────────────┼──────────┼──────────┼────────────┼─────────────┼────────┤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Фито-      │      &lt;1,1│ 1,1 - 1,3│   1,3 - 1,6│    1,6 - 2,0│    &gt;2,0│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│токсичность 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│(кратность) 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├───────────────┼──────────┼──────────┼────────────┼─────────────┼────────┤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Гено-      │        &lt;2│    2 - 10│     1 - 100│   100 - 1000│    &gt;100│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│токсичность 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│(рост     числа│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│мутаций       в│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│сравнении     с│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│контролем)     │          │          │            │             │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└───────────────┴──────────┴──────────┴────────────┴─────────────┴────────┘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54" w:name="Par2137"/>
      <w:bookmarkEnd w:id="54"/>
      <w:r w:rsidRPr="0007777E">
        <w:rPr>
          <w:rFonts w:ascii="Times New Roman" w:hAnsi="Times New Roman"/>
          <w:sz w:val="24"/>
          <w:szCs w:val="24"/>
        </w:rPr>
        <w:t>Таблица 4. Фитотоксичность грунтов, ОДК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В миллиграммах на килограмм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1560"/>
        <w:gridCol w:w="1440"/>
        <w:gridCol w:w="1440"/>
        <w:gridCol w:w="1320"/>
        <w:gridCol w:w="1080"/>
        <w:gridCol w:w="144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Cr   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№i 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Zn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Pb  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Cu  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As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CL иона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100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300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100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20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100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55" w:name="Par2146"/>
      <w:bookmarkEnd w:id="55"/>
      <w:r w:rsidRPr="0007777E">
        <w:rPr>
          <w:rFonts w:ascii="Times New Roman" w:hAnsi="Times New Roman"/>
          <w:sz w:val="24"/>
          <w:szCs w:val="24"/>
        </w:rPr>
        <w:t>Таблица 5. Уровни загрязнения почв, при которых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подавляется ферментативная активность почв</w:t>
      </w: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07777E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777E">
        <w:rPr>
          <w:rFonts w:ascii="Times New Roman" w:hAnsi="Times New Roman"/>
          <w:sz w:val="24"/>
          <w:szCs w:val="24"/>
        </w:rPr>
        <w:t>В миллиграммах на 100 грамм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0"/>
        <w:gridCol w:w="2040"/>
        <w:gridCol w:w="2280"/>
        <w:gridCol w:w="288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Ферменты &lt;*&gt;</w:t>
            </w:r>
          </w:p>
        </w:tc>
        <w:tc>
          <w:tcPr>
            <w:tcW w:w="7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Содержание в почве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кадмий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свинец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цинк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Каталаза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700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300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Дегидрогеназа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300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700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Инвертаза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10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&gt;1000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10000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Протеаза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50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&gt;1000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&gt; 10000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Уреаза 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&gt;100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&gt;1000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&gt; 10000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56" w:name="Par2165"/>
            <w:bookmarkEnd w:id="56"/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&lt;*&gt; Ферменты, участвующие в процессах минерализации и синтеза различных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веществ в почвах.                                         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D012B8" w:rsidRPr="00D012B8" w:rsidSect="005137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57" w:name="Par2169"/>
      <w:bookmarkEnd w:id="57"/>
      <w:r w:rsidRPr="002C4069">
        <w:rPr>
          <w:rFonts w:ascii="Times New Roman" w:hAnsi="Times New Roman"/>
          <w:sz w:val="24"/>
          <w:szCs w:val="24"/>
        </w:rPr>
        <w:t>Таблица 6. Биологические уровни загрязнения почвенного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покрова для условий произрастания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В миллиграммах на килограмм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28"/>
        <w:gridCol w:w="1512"/>
        <w:gridCol w:w="1404"/>
        <w:gridCol w:w="1620"/>
        <w:gridCol w:w="1836"/>
        <w:gridCol w:w="1404"/>
        <w:gridCol w:w="1620"/>
        <w:gridCol w:w="1620"/>
        <w:gridCol w:w="1404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7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Уровень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загрязнения  </w:t>
            </w:r>
          </w:p>
        </w:tc>
        <w:tc>
          <w:tcPr>
            <w:tcW w:w="124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    Содержание элемента мг/кг        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7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мышьяк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ртуть   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свинец    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цинк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кадмий   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медь     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никель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хром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148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18"/>
                <w:szCs w:val="18"/>
              </w:rPr>
            </w:pPr>
            <w:bookmarkStart w:id="58" w:name="Par2179"/>
            <w:bookmarkEnd w:id="58"/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 В песчаных и супесчаных почвах (валовые формы)     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Нормальн.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>&lt;*&gt;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1,0 - 2,0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1,0 - 2,1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16,0 - 32,0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27,1 - 55,0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0,26 - 0,5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16,1 - 33,0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10,1 - 20,0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50,0 - 100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Средний &lt;*&gt;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2,1 - 4,0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2,2 - 4,2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32,1 - 64,0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55,1 - 110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0,6 - 1,0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33,1 - 165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20,0 - 100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101 - 500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Высокий &lt;*&gt;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4,1  - 6,0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4,3 - 6,2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64,1 - 96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110,1 - 165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1,1 - 1,5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165,1 - 330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100,1 - 200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501 - 1000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Оч. высок.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>&lt;*&gt;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&gt;6,0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&gt;6,2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&gt;96,0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&gt;165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&gt;1,5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&gt;330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&gt;200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&gt;1000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148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18"/>
                <w:szCs w:val="18"/>
              </w:rPr>
            </w:pPr>
            <w:bookmarkStart w:id="59" w:name="Par2191"/>
            <w:bookmarkEnd w:id="59"/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В суглинистых и глинистых почвах рН менее 5,5 (валовые формы)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Нормальн.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2,5 - 5,0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-    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32 - 65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55 - 100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0,5 - 1,0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33 - 66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20 - 40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Средний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5,1 - 10,0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66 - 130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111 - 220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1,1 - 2,0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67 - 330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41 - 200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Высокий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10,1 - 15,0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131 - 195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221 - 330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2,1 - 3,0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331 - 660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201 - 400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Оч. высокий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&gt;15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&gt;195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&gt;330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&gt;3,0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&gt;660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1124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18"/>
                <w:szCs w:val="18"/>
              </w:rPr>
            </w:pPr>
            <w:bookmarkStart w:id="60" w:name="Par2201"/>
            <w:bookmarkEnd w:id="60"/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     В суглинистых и глинистых почвах, рН более 5,5 (валовые формы)                 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Нормальн.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5 - 10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65 - 130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110 - 220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1,0 - 2,0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66 - 132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40 - 80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Средний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11 - 20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131 - 260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221 - 400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2,1 - 4,0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133 - 660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81 - 400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Высокий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21 - 30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261 - 390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401 - 660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4,1 - 6,0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661 - 1320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401 - 800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Оч. высокий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&gt;30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&gt;390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&gt;660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&gt;6,0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&gt;1320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&gt;800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148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Courier New" w:hAnsi="Courier New" w:cs="Courier New"/>
                <w:sz w:val="18"/>
                <w:szCs w:val="18"/>
              </w:rPr>
            </w:pPr>
            <w:bookmarkStart w:id="61" w:name="Par2211"/>
            <w:bookmarkEnd w:id="61"/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                 Подвижные формы                         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Нормальн.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-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3,0 - 6,0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10,0 - 23,0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1,5 - 3,0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2,0 - 4,0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3,0 - 6,0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Средний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6,1 - 12,0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24,0 - 46,0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3,1 - 15,0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4,1 - 20,0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6,1 - 30,0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Высокий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-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12,1 - 18,0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47,0 - 69,0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15,1 - 30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20,1 - 40,0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>31,0 - 60,0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Оч. высокий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-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&gt;18,0</w:t>
            </w:r>
          </w:p>
        </w:tc>
        <w:tc>
          <w:tcPr>
            <w:tcW w:w="18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  &gt;69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  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&gt;30,0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  &gt;40,0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   &gt;60,0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360"/>
          <w:tblCellSpacing w:w="5" w:type="nil"/>
        </w:trPr>
        <w:tc>
          <w:tcPr>
            <w:tcW w:w="14148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bookmarkStart w:id="62" w:name="Par2221"/>
            <w:bookmarkEnd w:id="62"/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   &lt;*&gt; Нормальный уровень - нормальное развитие растения, Средний -  уменьшение  урожайности  семян,  поражение  корневой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D012B8">
              <w:rPr>
                <w:rFonts w:ascii="Courier New" w:hAnsi="Courier New" w:cs="Courier New"/>
                <w:sz w:val="18"/>
                <w:szCs w:val="18"/>
              </w:rPr>
              <w:t xml:space="preserve">системы, Высокий - изменения морфологии растения, Очень высокий - гибель растения.                                     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63" w:name="Par2225"/>
      <w:bookmarkEnd w:id="63"/>
      <w:r w:rsidRPr="002C4069">
        <w:rPr>
          <w:rFonts w:ascii="Times New Roman" w:hAnsi="Times New Roman"/>
          <w:sz w:val="24"/>
          <w:szCs w:val="24"/>
        </w:rPr>
        <w:t>Таблица 7. Типы конструкций урбоконструктоземов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для создания спортивных газонов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В сантиметрах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0"/>
        <w:gridCol w:w="2520"/>
        <w:gridCol w:w="2640"/>
        <w:gridCol w:w="2280"/>
        <w:gridCol w:w="252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Тип коренной породы  </w:t>
            </w:r>
          </w:p>
        </w:tc>
        <w:tc>
          <w:tcPr>
            <w:tcW w:w="9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      Глубина по профилю, см       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0 - 15      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16 - 30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31 - 45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46 - 60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Среднесуглинистые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со средней фильтрацией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Гумуссированный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слой              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Коренная   порода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среднесуглинистая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Коренная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порода  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среднесуглинистая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Коренная  порода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среднесуглинистая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Песчаные     хорошо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фильтрующие грунты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Гумуссированный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слой              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Среднесуглинистый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почвообразующий слой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Коренная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порода песчаная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Коренная  порода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песчаная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Тяжелосуглинистые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плохо      фильтрующие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грунты      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Гумуссированный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слой              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Среднесуглинистый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почвообраз. слой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Дренирующий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слой из  щебня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песка      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Коренная  порода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тяжелосуглинистая 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</w:rPr>
      </w:pPr>
      <w:bookmarkStart w:id="64" w:name="Par2246"/>
      <w:bookmarkEnd w:id="64"/>
      <w:r w:rsidRPr="002C4069">
        <w:rPr>
          <w:rFonts w:ascii="Times New Roman" w:hAnsi="Times New Roman"/>
          <w:sz w:val="24"/>
          <w:szCs w:val="24"/>
        </w:rPr>
        <w:t>Таблица 8. Допустимые концентрации тяжелых металлов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и мышьяка в почвах населенного пункта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В миллиграммах на килограмм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960"/>
        <w:gridCol w:w="1200"/>
        <w:gridCol w:w="1080"/>
        <w:gridCol w:w="1080"/>
        <w:gridCol w:w="1560"/>
        <w:gridCol w:w="1320"/>
      </w:tblGrid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Уровни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концентрации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тяжелых металлов и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мышьяка      </w:t>
            </w:r>
          </w:p>
        </w:tc>
        <w:tc>
          <w:tcPr>
            <w:tcW w:w="7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               Содержание                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32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2 класс опасности   </w:t>
            </w:r>
          </w:p>
        </w:tc>
        <w:tc>
          <w:tcPr>
            <w:tcW w:w="3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    1 класс опасности   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никель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медь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цинк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свинец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кадмий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мышьяк 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Фоновое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содержание        в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песчаных        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супесчаных почвах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5 - 10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ср. 6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5 - 12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8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25 - 30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28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4 - 9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6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0,01 - 0,1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0,05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0,9 - 1,7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1,5 </w:t>
            </w:r>
          </w:p>
        </w:tc>
      </w:tr>
      <w:tr w:rsidR="00D012B8" w:rsidRPr="00D012B8" w:rsidTr="0067741A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 Фоновое       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содержание        в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суглинистых       и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глинистых почвах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15 -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 25 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ср. 20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12 - 30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20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30 - 60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45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12 - 30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ср. 20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0,09 - 0,3 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0,22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>1,2 - 3,2</w:t>
            </w:r>
          </w:p>
          <w:p w:rsidR="00D012B8" w:rsidRPr="00D012B8" w:rsidRDefault="00D012B8" w:rsidP="00D01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D012B8">
              <w:rPr>
                <w:rFonts w:ascii="Courier New" w:hAnsi="Courier New" w:cs="Courier New"/>
                <w:sz w:val="20"/>
                <w:szCs w:val="20"/>
              </w:rPr>
              <w:t xml:space="preserve"> ср. 2,2 </w:t>
            </w:r>
          </w:p>
        </w:tc>
      </w:tr>
    </w:tbl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D012B8" w:rsidRPr="00D012B8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  <w:bookmarkStart w:id="65" w:name="Par2274"/>
      <w:bookmarkEnd w:id="65"/>
      <w:r w:rsidRPr="00D012B8">
        <w:rPr>
          <w:rFonts w:ascii="Calibri" w:hAnsi="Calibri" w:cs="Calibri"/>
        </w:rPr>
        <w:t xml:space="preserve"> </w:t>
      </w:r>
    </w:p>
    <w:p w:rsidR="00D012B8" w:rsidRPr="002C4069" w:rsidRDefault="00D012B8" w:rsidP="002C4069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D012B8" w:rsidRPr="002C4069" w:rsidRDefault="002C4069" w:rsidP="002C4069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к Правилам благоустройства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городской округ Евпатория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Республики Крым</w:t>
      </w:r>
    </w:p>
    <w:p w:rsidR="002C4069" w:rsidRDefault="002C4069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ПРИЕМЫ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БЛАГОУСТРОЙСТВА НА ТЕРРИТОРИЯХ РЕКРЕАЦИОННОГО НАЗНАЧЕНИЯ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Таблица 1. Организация аллей и дорог парка, лесопарка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и других крупных объектов рекреации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┌────────────┬──────────┬────────────────────┬────────────────────────────┐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Типы аллей │  Ширина  │     Назначение     │      Рекомендации по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и дорог   │   (м)    │                    │      благоустройству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├────────────┼──────────┼────────────────────┼────────────────────────────┤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Основные  │   6 - 9  │      Интенсивное   │     Допускаются     зеленые│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│пешеходные  │          │пешеходное  движение│разделительные        полосы│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│аллеи и     │          │(более  300  ч/час).│шириной порядка 2  м,  через│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│дороги *    │          │Допускается   проезд│каждые 25 - 30 м -  проходы.│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│внутрипаркового     │Если   аллея    на    берегу│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│транспорта.         │водоема,    ее    поперечный│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│Соединяет           │профиль может быть  решен  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│функциональные  зоны│разных   уровнях,    которые│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│и   участки    между│связаны  откосами,  стенками│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│собой, те и другие с│и   лестницами.    Покрытие:│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│основными входами.  │твердое             (плитка,│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│асфальтобетон)             с│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│обрамлением         бортовым│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│камнем.  Обрезка  ветвей  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│высоту 2,5 м.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├────────────┼──────────┼────────────────────┼────────────────────────────┤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Второсте-  │ 3 - 4,5  │      Интенсивное   │     Трассируются         по│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│пенные аллеи│          │пешеходное  движение│живописным   местам,   могут│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│и дороги *  │          │(до   300    ч/час).│иметь          криволинейные│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│Допускается   проезд│очертания. Покрытие: твердое│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│эксплуатационного   │(плитка,     асфальтобетон),│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│транспорта.         │щебеночное,     обработанное│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│Соединяют           │вяжущими. Обрезка ветвей  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│второстепенные входы│высоту 2,0 - 2,5 м.  Садовый│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│и  парковые  объекты│борт, бордюры  из  цветов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│между собой.        │трав,   водоотводные   лотки│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│или др.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├────────────┼──────────┼────────────────────┼────────────────────────────┤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Дополни-  │1,5 - 2,5 │      Пешеходное    │     Свободная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│тельные     │          │движение       малой│трассировка, каждый  поворот│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│пешеходные  │          │интенсивности.      │оправдан   и    зафиксирован│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│дороги      │          │Проезд транспорта не│объектом,       сооружением,│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│допускается.        │группой    или    одиночными│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│Подводят к отдельным│насаждениями.     Продольный│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│парковым            │уклон     допускается     80│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│сооружениям.        │промилле.  Покрытие: плитка,│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│грунтовое улучшенное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├────────────┼──────────┼────────────────────┼────────────────────────────┤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Тропы     │0,75 - 1,0│     Дополнительная │     Трассируется         по│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│прогулочная  сеть  с│крутым склонам, через  чаши,│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│естественным        │овраги, ручьи.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│характером          │      Покрытие: грунтовое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│ландшафта.          │естественное.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├────────────┼──────────┼────────────────────┼────────────────────────────┤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Велосипед-│  1,5 -   │     Велосипедные   │     Трассирование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│ные дорожки │   2,25   │прогулки            │замкнутое        (кольцевое,│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│петельное,    восьмерочное).│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│Рекомендуется          пункт│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│техобслуживания.    Покрытие│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│твердое. Обрезка  ветвей  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│высоту 2,5 м.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├────────────┼──────────┼────────────────────┼────────────────────────────┤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│Дороги для  │4,0 - 6,0 │     Прогулки       │     Наибольшие   продольные│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│конной езды │          │верхом, в  экипажах,│уклоны до 60 промилле.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│санях.   Допускается│     Обрезка    ветвей    на│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│проезд              │высоту 4 м.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│эксплуатационного   │     Покрытие:     грунтовое│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│транспорта.         │улучшенное.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├────────────┼──────────┼────────────────────┼────────────────────────────┤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Автомо-   │4,5 - 7,0 │     Автомобильные  │     Трассируется         по│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│бильная     │          │прогулки  и   проезд│периферии    лесопарка     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│дорога      │          │внутрипаркового     │стороне    от     пешеходных│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│(парквей)   │          │транспорта.         │коммуникаций.     Наибольший│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Допускается    │продольный      уклон     70│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│проезд              │промилле,  макс.  скорость -│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│эксплуатационного   │40      км/час.      Радиусы│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│транспорта          │закруглений - не менее 15 м.│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│Покрытие:     асфальтобетон,│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│щебеночное,       гравийное,│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│обработка          вяжущими,│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          │                    │бордюрный камень.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├────────────┴──────────┴────────────────────┴────────────────────────────┤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Примечания:  1.  В  ширину   пешеходных    аллей    включаются    зоны│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│пешеходного  движения,  разграничительные  зеленые  полосы,  водоотводные│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│лотки и площадки  для  установки  скамеек.  Устройство  разграничительных│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│зеленых полос необходимо при ширине более 6 м.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2. На типах  аллей  и  дорог,  помеченных   знаком  "*",   допускается│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│катание  на  роликовых  досках,  коньках,  самокатах,  помимо  специально│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│оборудованных территорий.        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3. Автомобильные   дороги   следует  предусматривать  в  лесопарках  с│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│размером территории более 100 га.   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66" w:name="Par2373"/>
      <w:bookmarkEnd w:id="66"/>
      <w:r w:rsidRPr="002C4069">
        <w:rPr>
          <w:rFonts w:ascii="Times New Roman" w:hAnsi="Times New Roman"/>
          <w:sz w:val="24"/>
          <w:szCs w:val="24"/>
        </w:rPr>
        <w:t>Таблица 2. Организация площадок городского парка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В кв. метрах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┌───────────┬─────────────────┬────────────────────┬───────────┬──────────┐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Парковые  │   Назначение    │      Элементы      │  Размеры  │Мин.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площади и │                 │  благоустройства   │           │норма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площадки  │                 │                    │           │на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                 │                    │           │посети-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                 │                    │           │теля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├───────────┼─────────────────┼────────────────────┼───────────┼──────────┤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│Основные   │Центры парковой  │Бассейны, фонтаны,  │С учетом   │   1,5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│площадки   │планировки,      │скульптура,         │пропускной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│размещаются на   │партерная зелень,   │способности│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│пересечении      │цветники, парадное  │отходящих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│аллей, у входной │и декоративное      │от входа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│части парка,     │освещение.          │аллей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│перед            │Покрытие: плиточное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│сооружениями     │мощение, бортовой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                 │камень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├───────────┼─────────────────┼────────────────────┼───────────┼──────────┤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│Площади    │Проведение       │Осветительное       │1200 - 5000│1,0 - 2,5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│массовых   │концертов,       │оборудование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│мероприятий│праздников,      │(фонари,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│большие размеры. │прожекторы).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│Формируется в    │Посадки - по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       │виде лугового    │периметру.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│пространства или │Покрытие: газонное,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│площади          │твердое (плитка),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│регулярного      │комбинированное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│очертания. Связь 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│по главной аллее 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├───────────┼─────────────────┼────────────────────┼───────────┼──────────┤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Площадки │   В различных   │   Везде:           │ 20 - 200  │  5 - 20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│отдыха,    │частях парка.    │освещение, беседки,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│лужайки    │   Виды площадок:│перголы, трельяжи,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   - регулярной  │скамьи, урны.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│планировки с     │Декоративное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│регулярным       │оформление в центре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│озеленением;     │(цветник, фонтан,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   - регулярн.   │скульптура, вазон).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│планировки с     │Покрытие: мощение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│обрамлением      │плиткой, бортовой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│свободными       │камень, бордюры из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│группами         │цветов и трав.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│растений;        │На площадках-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   - свободной   │лужайках - газон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│планировки с     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│обрамлением      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│свободными       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│группами растений│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├───────────┼─────────────────┼────────────────────┼───────────┼──────────┤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Танцева- │   Размещаются   │   Освещение,       │ 150 - 500 │   2,0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│льные      │рядом с главными │ограждение, скамьи,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│площадки,  │или              │урны.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│сооружения │второстепенными  │   Покрытие: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│аллеями          │специальное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├───────────┼─────────────────┼────────────────────┼───────────┼──────────┤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Игровые │   Малоподвижные │   Игровое,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│площадки   │индивидуальные,  │физкультурно-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│для детей: │подвижные        │оздоровительное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│- до 3 лет │коллективные     │оборудование,       │ 10 - 100  │   3,0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│- 4 - 6 лет│игры. Размещение │освещение, скамьи,  │ 120 - 300 │   5,0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│- 7 - 14   │вдоль            │урны.               │500 - 2000 │   10,0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│лет        │второстепенных   │   Покрытие: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│аллей            │песчаное, фунтовое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├───────────┼─────────────────┤улучшенное, газон   ├───────────┼──────────┤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Игровые │   Подвижные     │                    │1200 - 1700│   15,0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│комплексы  │коллективные игры│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│для детей  │                 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│до 14 лет  │                 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├───────────┼─────────────────┼────────────────────┼───────────┼──────────┤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Спортив-│   Различные     │   Специальное      │150 - 7000 │   10,0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│но-игровые │подвижные игры и │оборудование и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│для детей и│развлечения, в   │благоустройство,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│подростков │т.ч. велодромы,  │рассчитанное на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│10 - 17    │скалодромы,      │конкретное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│лет, для   │мини-рампы,      │спортивно-игровое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│взрослых   │катание на       │использование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│роликовых коньках│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│и пр.            │                    │           │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├───────────┼─────────────────┼────────────────────┼───────────┴──────────┤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Предпар-│   У входов в    │   Покрытие:        │   Определяются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│ковые      │парк, у мест     │асфальтобетонное,   │транспортными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│площади с  │пересечения      │плиточное, плитки и │требованиями и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│автостоян- │подъездов к парку│соты, утопленные в  │графиком движения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│кой        │с городским      │газон, оборудованы  │транспорта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│транспортом      │бортовым камнем     │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└───────────┴─────────────────┴────────────────────┴──────────────────────┘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67" w:name="Par2462"/>
      <w:bookmarkEnd w:id="67"/>
      <w:r w:rsidRPr="002C4069">
        <w:rPr>
          <w:rFonts w:ascii="Times New Roman" w:hAnsi="Times New Roman"/>
          <w:sz w:val="24"/>
          <w:szCs w:val="24"/>
        </w:rPr>
        <w:lastRenderedPageBreak/>
        <w:t>Таблица 3. Площади и пропускная способность парковых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сооружений и площадок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┌────────────────────────────────────┬───────────────────┬────────────────┐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Наименование объектов и сооружений │    Пропускная     │Норма площади в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│способность одного │ кв. м на одно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│ места или объекта │ место или один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│ (человек в день)  │     объект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1                  │         2         │       3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Аттракцион крупный &lt;*&gt;            │        250        │      800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Малый &lt;*&gt;                         │        100        │       10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Бассейн для плавания: открытый  │      50 x 5       │    25 x 10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│&lt;*&gt;                                 │                   │    50 x 100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Игротека &lt;*&gt;                    │        100        │       20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хорового пения     │        6,0        │      1,0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(терраса, зал) для     │        4,0        │      1,5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│танцев                              │                   │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Открытый театр                  │        1,0        │      1,0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Летний кинотеатр (без фойе)     │        5,0        │      1,2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Летний цирк                     │        2,0        │      1,5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Выставочный павильон            │        5,0        │      10,0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Открытый лекторий               │        3,0        │      0,5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Павильон для чтения и тихих игр │        6,0        │      3,0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Кафе                             │        6,0        │      2,5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Торговый киоск                  │       50,0        │      6,0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Киоск-библиотека                │       50,0        │       60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Касса &lt;*&gt;                       │  120,0 (в 1 час)  │      2,0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Туалет                          │  20,0 (в 1 час)   │      1,2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Беседки для отдыха              │       10,0        │      2,0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Водно-лыжная станция            │        6,0        │      4,0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Физкультурно-тренажерный зал    │       10,0        │      3,0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Летняя раздевалка               │       20,0        │      2,0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Зимняя раздевалка               │       10,0        │      3,0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Летний душ с раздевалками       │       10,0        │      1,5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Стоянки для автомобилей &lt;**&gt;    │    4,0 машины     │      25,0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Стоянки для велосипедов &lt;**&gt;    │    12,0 машины    │      1,0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Биллиардная (1 стол)            │         6         │       20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Детский автодром &lt;*&gt;            │        100        │       10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Каток &lt;*&gt;                       │      100 x 4      │    51 x 24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Корт для тенниса (крытый) &lt;*&gt;   │       4 x 5       │    30 x 18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бадминтона &lt;*&gt;     │       4 x 5       │   6,1 x 13,4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баскетбола &lt;*&gt;     │      15 x 4       │    26 x 14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волейбола &lt;*&gt;      │      18 x 4       │     19 x 9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гимнастики &lt;*&gt;     │      30 x 5       │    40 x 26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городков &lt;*&gt;       │      10 x 5       │    30 x 15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дошкольников       │         6         │       2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массовых игр       │         6         │       3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наст. тенниса (1   │       5 x 4       │   2,7 x 1,52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│стол)                               │                   │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Площадка для тенниса &lt;*&gt;        │       4 x 5       │    40 x 20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Поле для футбола &lt;*&gt;            │      24 x 2       │    90 x 45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         │                   │    96 x 94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Поле для хоккея с шайбой &lt;*&gt;    │      20 x 2       │    60 x 30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Спортивное ядро, стадион &lt;*&gt;    │      20 x 2       │    96 x 120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├────────────────────────────────────┼───────────────────┼────────────────┤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Консультационный пункт          │         5         │      0,4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├────────────────────────────────────┴───────────────────┴────────────────┤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68" w:name="Par2560"/>
      <w:bookmarkEnd w:id="68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&lt;*&gt; Норма площади дана на объект.    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69" w:name="Par2561"/>
      <w:bookmarkEnd w:id="69"/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&lt;**&gt; Объект расположен за границами территории парка.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2C4069" w:rsidRDefault="00D012B8" w:rsidP="002C4069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  <w:bookmarkStart w:id="70" w:name="Par2568"/>
      <w:bookmarkEnd w:id="70"/>
      <w:r w:rsidRPr="002C4069">
        <w:rPr>
          <w:rFonts w:ascii="Times New Roman" w:hAnsi="Times New Roman"/>
          <w:sz w:val="24"/>
          <w:szCs w:val="24"/>
        </w:rPr>
        <w:t>Приложение № 6</w:t>
      </w:r>
    </w:p>
    <w:p w:rsidR="00D012B8" w:rsidRPr="00D012B8" w:rsidRDefault="002C4069" w:rsidP="002C4069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151483">
        <w:rPr>
          <w:rFonts w:ascii="Times New Roman" w:hAnsi="Times New Roman"/>
          <w:sz w:val="24"/>
          <w:szCs w:val="24"/>
        </w:rPr>
        <w:t>к Правилам благоустройства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городской округ Евпатория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Республики Крым</w:t>
      </w:r>
    </w:p>
    <w:p w:rsidR="002C4069" w:rsidRDefault="002C4069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71" w:name="Par2574"/>
      <w:bookmarkEnd w:id="71"/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ПРИЕМЫ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БЛАГОУСТРОЙСТВА НА ТЕРРИТОРИЯХ ПРОИЗВОДСТВЕННОГО НАЗНАЧЕНИЯ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72" w:name="Par2577"/>
      <w:bookmarkEnd w:id="72"/>
      <w:r w:rsidRPr="002C4069">
        <w:rPr>
          <w:rFonts w:ascii="Times New Roman" w:hAnsi="Times New Roman"/>
          <w:sz w:val="24"/>
          <w:szCs w:val="24"/>
        </w:rPr>
        <w:t>Благоустройство производственных объектов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>различных отраслей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┌──────────────┬─────────────────────┬────────────────────────────────────┐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Отрасли    │ Мероприятия защиты  │        Рекомендуемые приемы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предприятий  │  окружающей среды   │          благоустройства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├──────────────┼─────────────────────┼────────────────────────────────────┤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Приборостро-│  Изоляция  цехов  от│  Максимальное применение  газонного│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│ительная и ра-│подсобных,  складских│покрытия,  твердые  покрытия  только│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│диоэлектронная│зон и улиц;          │из  твердых  непылящих   материалов.│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│промышленность│  защита   территории│Устройство  водоемов,   фонтанов 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│от  пыли   и   других│поливочного водопровода.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│вредностей,  а  также│  Плотные посадки защитных полос  из│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│от перегрева солнцем.│массивов и групп.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  Рядовые  посадки  вдоль   основных│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│подходов.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  Недопустимы  растения,  засоряющие│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│среду пыльцой, семенами,  волосками,│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│пухом.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  Рекомендуемые: фруктовые  деревья,│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│цветники, розарии.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├──────────────┼─────────────────────┼────────────────────────────────────┤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Текстильная │  Изоляция отделочных│  Размещение  площадок  отдыха   вне│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│промышленность│цехов;       создание│зоны влияния отделочных цехов.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│комфортных    условий│  Озеленение    вокруг    отделочных│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│отдыха и передвижения│цехов,    обеспечивающее     хорошую│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│по территории;       │аэрацию.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шумозащита         │  Широкое   применение    цветников,│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│фонтанов,  декоративной  скульптуры,│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│игровых      устройств,      средств│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│информации.   Шумозащита    площадок│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│отдыха.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  Сады на плоских крышах корпусов.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  Ограничений   ассортимента    нет:│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│лиственные,                 хвойные,│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│красивоцветущие кустарники, лианы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│др.      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├──────────────┼─────────────────────┼────────────────────────────────────┤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Маслосыро-  │  Изоляция           │  Создание устойчивого газона.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│дельная      и│производственных     │  Плотные     древесно-кустарниковые│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│молочная      │цехов  от  инженерно-│насаждения     занимают    до    50%│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│промышленность│транспортных         │озелененной территории.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│коммуникаций;        │  Укрупненные  однопородные   группы│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защита от пыли     │насаждений  "опоясывают"  территорию│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│со всех сторон.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  Ассортимент,            обладающий│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│бактерицидными    свойствами:    дуб│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│красный,    рябина     обыкновенная,│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│лиственница европейская, ель  белая,│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│сербская и др.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  Покрытия  проездов  -   монолитный│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│бетон, тротуары из бетонных плит.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├──────────────┼─────────────────────┼────────────────────────────────────┤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Хлебопекар- │  Изоляция           │  Производственная  зона  окружается│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│ная промышлен-│прилегающей          │живописными растянутыми  группами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│ность         │территории           │полосами    древесных     насаждений│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│населенного пункта от│(липа,   клен,   тополь   канадский,│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│производственного    │рябина   обыкновенная,   лиственница│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│шума;                │сибирская, ель белая).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хорошее            │  В предзаводской зоне  -  одиночные│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│проветривание        │декоративные   экземпляры   деревьев│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│территории           │(ель  колючая,  сизая,  серебристая,│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│клен Шведлера).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├──────────────┼─────────────────────┼────────────────────────────────────┤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Мясокомбина-│  Защита   селитебной│  Размещение   площадок   отдыха   у│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│ты            │территории         от│административного     корпуса,     у│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│проникновения запаха;│многолюдных   цехов   и   в   местах│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защита от пыли;    │отпуска готовой продукции.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аэрация территории │  Обыкновенный газон, ажурные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│древесно-кустарниковые посадки.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  Ассортимент,            обладающий│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                   │бактерицидными  свойствами.  Посадки│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          │                     │для визуальной изоляции цехов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├──────────────┼─────────────────────┼────────────────────────────────────┤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Строительная│  Снижение      шума,│  Плотные   защитные   посадки    из│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│промышленность│скорости   ветра    и│больших    живописных    групп     и│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│запыленности       на│массивов.  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│территории;          │  Площадки    отдыха    декорируются│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изоляция           │яркими цветниками.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│прилегающей          │  Активно    вводится     цвет     в│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│территории           │застройку, транспортные  устройства,│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│населенного пункта;  │малые  архитектурные  формы  и   др.│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  оживление          │элементы благоустройства.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│монотонной          и│  Ассортимент: клены,  ясени,  липы,│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│бесцветной среды     │вязы и т.п.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└──────────────┴─────────────────────┴────────────────────────────────────┘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012B8" w:rsidRPr="002C4069" w:rsidRDefault="00D012B8" w:rsidP="002C4069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  <w:bookmarkStart w:id="73" w:name="Par2668"/>
      <w:bookmarkEnd w:id="73"/>
      <w:r w:rsidRPr="002C4069">
        <w:rPr>
          <w:rFonts w:ascii="Times New Roman" w:hAnsi="Times New Roman"/>
          <w:sz w:val="24"/>
          <w:szCs w:val="24"/>
        </w:rPr>
        <w:t>Приложение № 7</w:t>
      </w:r>
    </w:p>
    <w:p w:rsidR="00D012B8" w:rsidRPr="002C4069" w:rsidRDefault="002C4069" w:rsidP="002C4069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к Правилам благоустройства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городской округ Евпатория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Республики Крым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74" w:name="Par2674"/>
      <w:bookmarkEnd w:id="74"/>
      <w:r w:rsidRPr="002C4069">
        <w:rPr>
          <w:rFonts w:ascii="Times New Roman" w:hAnsi="Times New Roman"/>
          <w:sz w:val="24"/>
          <w:szCs w:val="24"/>
        </w:rPr>
        <w:t>ВИДЫ ПОКРЫТИЯ ТРАНСПОРТНЫХ И ПЕШЕХОДНЫХ КОММУНИКАЦИЙ</w:t>
      </w: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75" w:name="Par2676"/>
      <w:bookmarkEnd w:id="75"/>
      <w:r w:rsidRPr="002C4069">
        <w:rPr>
          <w:rFonts w:ascii="Times New Roman" w:hAnsi="Times New Roman"/>
          <w:sz w:val="24"/>
          <w:szCs w:val="24"/>
        </w:rPr>
        <w:t>Таблица 1. Покрытия транспортных коммуникаций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┌───────────────────────────┬──────────────────────────┬──────────────────┐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Объект комплексного    │  Материал верхнего слоя  │   Нормативный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благоустройства улично-  │ покрытия проезжей части  │     документ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дорожной сети       │                 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├───────────────────────────┼──────────────────────────┼──────────────────┤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Улицы и дороги           │  Асфальтобетон:          │  ГОСТ 9128-97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Магистральные       улицы│  - типов А и Б, 1 марки;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│общегородского значения:   │  - щебнемастичный;       │  ТУ-5718-001-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-      с      непрерывным│                          │00011168-2000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│движением                  │  - литой тип II.         │  ТУ 400-24-158-89│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                          │&lt;*&gt;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  Смеси  для   шероховатых│  ТУ 57-1841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│слоев износа.             │02804042596-01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│- с регулируемым движением │  То же                   │  То же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├───────────────────────────┼──────────────────────────┼──────────────────┤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Магистральные       улицы│  Асфальтобетон типов Б  и│  ГОСТ 9128-97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│районного значения         │В, 1 марки       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├───────────────────────────┼──────────────────────────┼──────────────────┤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Местного значения:       │                 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├───────────────────────────┼──────────────────────────┼──────────────────┤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- в жилой застройке      │  Асфальтобетон типов В, Г│  ГОСТ 9128-97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│и Д              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├───────────────────────────┼──────────────────────────┼──────────────────┤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в   производственной    и│  Асфальтобетон типов Б  и│  ГОСТ 9128-97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│коммунально-складской      │В                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│зонах                      │                 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├───────────────────────────┼──────────────────────────┼──────────────────┤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Площади                  │  Асфальтобетон типов Б  и│  ГОСТ 9128-97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│В.               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Представительские,       │  Пластбетон цветной.     │  ТУ 400-24-110-76│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│приобъектные,  общественно-│  Штучные   элементы    из│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│транспортные               │искусственного         или│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│                           │природного камня.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Транспортных развязок    │  Асфальтобетон:          │  ГОСТ 9128-97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  - типов А и Б;          │  ТУ 5718-001-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  - щебнемастичный        │00011168-2000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├───────────────────────────┼──────────────────────────┼──────────────────┤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Искусственные сооружения │  Асфальтобетон:          │  ГОСТ 9128-97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Мосты,          эстакады,│  - тип Б;                │  ТУ-5718-001 -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│путепроводы, тоннели       │  - щебнемастичный;       │00011168-2000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                          │  ТУ 400-24-158-89│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                          │&lt;*&gt;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├──────────────────────────┼──────────────────┤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  - литой типов I и II.   │  ТУ 57-1841-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  Смеси  для   шероховатых│02804042596-01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               │слоев износа              │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D012B8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└───────────────────────────┴──────────────────────────┴──────────────────┘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2C4069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76" w:name="Par2726"/>
      <w:bookmarkEnd w:id="76"/>
      <w:r w:rsidRPr="002C4069">
        <w:rPr>
          <w:rFonts w:ascii="Times New Roman" w:hAnsi="Times New Roman"/>
          <w:sz w:val="24"/>
          <w:szCs w:val="24"/>
        </w:rPr>
        <w:t>Таблица 2. Покрытия пешеходных коммуникаций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┌──────────────────┬────────────────────────────────────────────────────────────────────┐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Объект      │                         Материал покрытия:        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комплексного   ├────────────────┬─────────────────┬───────────────┬─────────────────┤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благоустройства  │    тротуара    │ пешеходной зоны │  дорожки на   │    пандусов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               │  озелененной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               │  территории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               │  технической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               │     зоны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├──────────────────┼────────────────┼─────────────────┼───────────────┼─────────────────┤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Магистральные   │  Асфальтобетон │        -        │  Штучные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│улицы             │типов Г и Д.    │                 │элементы     из│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│общегородского   и│  Штучные       │                 │искусственного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│районного значения│элементы      из│                 │или  природного│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│искусственного  │                 │камня.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│или   природного│                 │  Смеси сыпучих│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│камня           │                 │материалов,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               │неукрепленные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               │или укрепленные│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               │вяжущим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├──────────────────┼────────────────┼─────────────────┼───────────────┼─────────────────┤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Улицы   местного│  То же         │        -        │       -       │  Асфальтобетон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│значения          │                │                 │               │типов В, Г и Д.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в          жилой│                │                 │               │  Цементобетон.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│застройке         │            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в               │  Асфальтобетон │        -        │       -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│производственной и│типов Г и Д.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│коммунально-      │  Цементобетон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│складской зонах   │            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├──────────────────┼────────────────┼─────────────────┼───────────────┼─────────────────┤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Пешеходная улица│  Штучные       │  Штучные        │       -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│элементы      из│элементы       из│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│искусственного  │искусственного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│или   природного│или    природного│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│камня.          │камня.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│Пластбетон      │Пластбетон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│цветной         │цветной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├──────────────────┼────────────────┼─────────────────┼───────────────┼─────────────────┤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Площади         │  Штучные       │  Штучные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│представительские,│элементы      из│элементы       из│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│приобъектные,     │искусственного  │искусственного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│общественно-      │или   природного│или    природного│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│транспортные      │камня.          │камня.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Асфальтобетон │  Асфальтобетон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│типов  Г  и   Д.│типов  Г   и   Д.│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│Пластбетон      │Пластбетон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│цветной.        │цветной.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транспортных    │  Штучные   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│развязок          │элементы      из│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│искусственного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│или   природного│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│камня.      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│Асфальтобетон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│типов Г и Д.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├──────────────────┼────────────────┼─────────────────┼───────────────┼─────────────────┤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Пешеходные      │                │  То  же,  что  и│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│переходы наземные,│                │на       проезжей│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lastRenderedPageBreak/>
        <w:t>│                  │                │части или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  Штучные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│элементы       из│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│искусственного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│или    природного│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│камня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подземные      и│                │  Асфальтобетон: │               │  Асфальтобетон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│надземные         │                │типов  В,  Г,  Д.│               │типов В, Г, Д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│Штучные  элементы│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│из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│искусственного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│или    природного│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                │камня.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├──────────────────┼────────────────┼─────────────────┼───────────────┼─────────────────┤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Мосты, эстакады,│  Штучные       │        -        │       -       │  То же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│путепроводы,      │элементы      из│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│тоннели           │искусственного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│или   природного│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│камня.      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│Асфальтобетон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│                  │типов Г и Д.    │                 │               │                 │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16"/>
          <w:szCs w:val="16"/>
          <w:lang w:eastAsia="ru-RU"/>
        </w:rPr>
      </w:pPr>
      <w:r w:rsidRPr="00D012B8">
        <w:rPr>
          <w:rFonts w:ascii="Courier New" w:eastAsiaTheme="minorEastAsia" w:hAnsi="Courier New" w:cs="Courier New"/>
          <w:sz w:val="16"/>
          <w:szCs w:val="16"/>
          <w:lang w:eastAsia="ru-RU"/>
        </w:rPr>
        <w:t>└──────────────────┴────────────────┴─────────────────┴───────────────┴─────────────────┘</w:t>
      </w: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012B8" w:rsidRPr="00D012B8" w:rsidRDefault="00D012B8" w:rsidP="00D012B8"/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595E1E" w:rsidRDefault="00595E1E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</w:p>
    <w:p w:rsidR="00C01011" w:rsidRPr="002C4069" w:rsidRDefault="00C01011" w:rsidP="00C0101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outlineLvl w:val="1"/>
        <w:rPr>
          <w:rFonts w:ascii="Times New Roman" w:hAnsi="Times New Roman"/>
          <w:sz w:val="24"/>
          <w:szCs w:val="24"/>
        </w:rPr>
      </w:pPr>
      <w:r w:rsidRPr="002C4069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8</w:t>
      </w:r>
    </w:p>
    <w:p w:rsidR="00C01011" w:rsidRPr="002C4069" w:rsidRDefault="00C01011" w:rsidP="00C01011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151483">
        <w:rPr>
          <w:rFonts w:ascii="Times New Roman" w:hAnsi="Times New Roman"/>
          <w:sz w:val="24"/>
          <w:szCs w:val="24"/>
        </w:rPr>
        <w:t>к Правилам благоустройства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городской округ Евпатория</w:t>
      </w:r>
      <w:r>
        <w:rPr>
          <w:rFonts w:ascii="Times New Roman" w:hAnsi="Times New Roman"/>
          <w:sz w:val="24"/>
          <w:szCs w:val="24"/>
        </w:rPr>
        <w:br/>
      </w:r>
      <w:r w:rsidRPr="00151483">
        <w:rPr>
          <w:rFonts w:ascii="Times New Roman" w:hAnsi="Times New Roman"/>
          <w:sz w:val="24"/>
          <w:szCs w:val="24"/>
        </w:rPr>
        <w:t>Республики Крым</w:t>
      </w:r>
    </w:p>
    <w:p w:rsidR="00B90F0F" w:rsidRPr="00C01011" w:rsidRDefault="00B90F0F" w:rsidP="00D012B8">
      <w:pPr>
        <w:rPr>
          <w:bCs/>
          <w:sz w:val="24"/>
          <w:szCs w:val="24"/>
        </w:rPr>
      </w:pPr>
    </w:p>
    <w:p w:rsidR="00C01011" w:rsidRPr="00C01011" w:rsidRDefault="00C01011" w:rsidP="00C0101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01011">
        <w:rPr>
          <w:rFonts w:ascii="Times New Roman" w:hAnsi="Times New Roman"/>
          <w:bCs/>
          <w:sz w:val="24"/>
          <w:szCs w:val="24"/>
        </w:rPr>
        <w:t>Примеры</w:t>
      </w:r>
    </w:p>
    <w:p w:rsidR="00C01011" w:rsidRDefault="00C01011" w:rsidP="00C0101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01011">
        <w:rPr>
          <w:rFonts w:ascii="Times New Roman" w:hAnsi="Times New Roman"/>
          <w:bCs/>
          <w:sz w:val="24"/>
          <w:szCs w:val="24"/>
        </w:rPr>
        <w:t>допустимого размещения информационных конструкций (вывесок)</w:t>
      </w:r>
    </w:p>
    <w:p w:rsidR="00595E1E" w:rsidRPr="00D012B8" w:rsidRDefault="00595E1E" w:rsidP="00D012B8"/>
    <w:sectPr w:rsidR="00595E1E" w:rsidRPr="00D012B8"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29E3" w:rsidRDefault="002A29E3" w:rsidP="00595E1E">
      <w:pPr>
        <w:spacing w:after="0" w:line="240" w:lineRule="auto"/>
      </w:pPr>
      <w:r>
        <w:separator/>
      </w:r>
    </w:p>
  </w:endnote>
  <w:endnote w:type="continuationSeparator" w:id="0">
    <w:p w:rsidR="002A29E3" w:rsidRDefault="002A29E3" w:rsidP="00595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29E3" w:rsidRDefault="002A29E3" w:rsidP="00595E1E">
      <w:pPr>
        <w:spacing w:after="0" w:line="240" w:lineRule="auto"/>
      </w:pPr>
      <w:r>
        <w:separator/>
      </w:r>
    </w:p>
  </w:footnote>
  <w:footnote w:type="continuationSeparator" w:id="0">
    <w:p w:rsidR="002A29E3" w:rsidRDefault="002A29E3" w:rsidP="00595E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27"/>
    <w:rsid w:val="0001670D"/>
    <w:rsid w:val="00047911"/>
    <w:rsid w:val="0007777E"/>
    <w:rsid w:val="000862D7"/>
    <w:rsid w:val="000A2AC4"/>
    <w:rsid w:val="000A5962"/>
    <w:rsid w:val="00116B8B"/>
    <w:rsid w:val="00117C31"/>
    <w:rsid w:val="00117FCE"/>
    <w:rsid w:val="00151483"/>
    <w:rsid w:val="001602F0"/>
    <w:rsid w:val="00171EE0"/>
    <w:rsid w:val="00174459"/>
    <w:rsid w:val="00192EAD"/>
    <w:rsid w:val="001B6F94"/>
    <w:rsid w:val="001D0607"/>
    <w:rsid w:val="001E2F76"/>
    <w:rsid w:val="001E306F"/>
    <w:rsid w:val="001F4E65"/>
    <w:rsid w:val="002001DD"/>
    <w:rsid w:val="00261DA4"/>
    <w:rsid w:val="002810A2"/>
    <w:rsid w:val="00283434"/>
    <w:rsid w:val="002A00AF"/>
    <w:rsid w:val="002A29E3"/>
    <w:rsid w:val="002A5763"/>
    <w:rsid w:val="002C4069"/>
    <w:rsid w:val="002C4E66"/>
    <w:rsid w:val="002C52ED"/>
    <w:rsid w:val="002D4A41"/>
    <w:rsid w:val="002E4826"/>
    <w:rsid w:val="002F4DFD"/>
    <w:rsid w:val="003308C7"/>
    <w:rsid w:val="00366905"/>
    <w:rsid w:val="00393E47"/>
    <w:rsid w:val="00394D23"/>
    <w:rsid w:val="003C3DCE"/>
    <w:rsid w:val="003D7523"/>
    <w:rsid w:val="003F3A9F"/>
    <w:rsid w:val="0045111F"/>
    <w:rsid w:val="004654C2"/>
    <w:rsid w:val="004777B4"/>
    <w:rsid w:val="0048546E"/>
    <w:rsid w:val="00490321"/>
    <w:rsid w:val="00497AC8"/>
    <w:rsid w:val="004A7FEB"/>
    <w:rsid w:val="004B2F05"/>
    <w:rsid w:val="004B33ED"/>
    <w:rsid w:val="004B549D"/>
    <w:rsid w:val="0051372D"/>
    <w:rsid w:val="00513AE8"/>
    <w:rsid w:val="00523DBF"/>
    <w:rsid w:val="005544D0"/>
    <w:rsid w:val="00570A9F"/>
    <w:rsid w:val="00581832"/>
    <w:rsid w:val="00595E1E"/>
    <w:rsid w:val="005A204A"/>
    <w:rsid w:val="005E504F"/>
    <w:rsid w:val="00651212"/>
    <w:rsid w:val="0067741A"/>
    <w:rsid w:val="006B0DF0"/>
    <w:rsid w:val="006C26F7"/>
    <w:rsid w:val="006F5C7B"/>
    <w:rsid w:val="0070311F"/>
    <w:rsid w:val="00705489"/>
    <w:rsid w:val="007255E6"/>
    <w:rsid w:val="00741F5C"/>
    <w:rsid w:val="00756D98"/>
    <w:rsid w:val="00786645"/>
    <w:rsid w:val="007B2722"/>
    <w:rsid w:val="007C39DE"/>
    <w:rsid w:val="007D2036"/>
    <w:rsid w:val="007E5394"/>
    <w:rsid w:val="007E6908"/>
    <w:rsid w:val="00836034"/>
    <w:rsid w:val="00836B49"/>
    <w:rsid w:val="008555FD"/>
    <w:rsid w:val="00870B22"/>
    <w:rsid w:val="008933AD"/>
    <w:rsid w:val="008B7C09"/>
    <w:rsid w:val="008C0D4C"/>
    <w:rsid w:val="008E0909"/>
    <w:rsid w:val="008E57CB"/>
    <w:rsid w:val="008F6EEF"/>
    <w:rsid w:val="00900F6B"/>
    <w:rsid w:val="00931A20"/>
    <w:rsid w:val="00932613"/>
    <w:rsid w:val="00945510"/>
    <w:rsid w:val="009A0C7D"/>
    <w:rsid w:val="009C3DC2"/>
    <w:rsid w:val="009E10BA"/>
    <w:rsid w:val="009E7C48"/>
    <w:rsid w:val="00A15DFE"/>
    <w:rsid w:val="00A60531"/>
    <w:rsid w:val="00A852AA"/>
    <w:rsid w:val="00AC43C8"/>
    <w:rsid w:val="00B16C0C"/>
    <w:rsid w:val="00B1746D"/>
    <w:rsid w:val="00B222B8"/>
    <w:rsid w:val="00B2540C"/>
    <w:rsid w:val="00B548DA"/>
    <w:rsid w:val="00B7051C"/>
    <w:rsid w:val="00B80187"/>
    <w:rsid w:val="00B90F0F"/>
    <w:rsid w:val="00BC4F57"/>
    <w:rsid w:val="00BF3611"/>
    <w:rsid w:val="00BF6FBE"/>
    <w:rsid w:val="00C01011"/>
    <w:rsid w:val="00C03CDD"/>
    <w:rsid w:val="00C046B6"/>
    <w:rsid w:val="00C32A83"/>
    <w:rsid w:val="00C6408F"/>
    <w:rsid w:val="00C7510F"/>
    <w:rsid w:val="00C839EE"/>
    <w:rsid w:val="00C94A91"/>
    <w:rsid w:val="00CC4227"/>
    <w:rsid w:val="00CD2883"/>
    <w:rsid w:val="00CD57C7"/>
    <w:rsid w:val="00CE3842"/>
    <w:rsid w:val="00D012B8"/>
    <w:rsid w:val="00D057D2"/>
    <w:rsid w:val="00D374E4"/>
    <w:rsid w:val="00D80FAF"/>
    <w:rsid w:val="00D81664"/>
    <w:rsid w:val="00DA43A5"/>
    <w:rsid w:val="00DC0579"/>
    <w:rsid w:val="00DC336F"/>
    <w:rsid w:val="00DC61C6"/>
    <w:rsid w:val="00DE4C66"/>
    <w:rsid w:val="00E05A3D"/>
    <w:rsid w:val="00E518BC"/>
    <w:rsid w:val="00E75418"/>
    <w:rsid w:val="00ED6670"/>
    <w:rsid w:val="00EF41C4"/>
    <w:rsid w:val="00F0587B"/>
    <w:rsid w:val="00F123D6"/>
    <w:rsid w:val="00F33715"/>
    <w:rsid w:val="00F33C11"/>
    <w:rsid w:val="00F71CAA"/>
    <w:rsid w:val="00F8189D"/>
    <w:rsid w:val="00F94B14"/>
    <w:rsid w:val="00FB3380"/>
    <w:rsid w:val="00FD39F5"/>
    <w:rsid w:val="00FD405B"/>
    <w:rsid w:val="00FE3927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CC1575C-A837-4C3C-8A21-E9C7BC41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FE39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39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E39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rsid w:val="00595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95E1E"/>
    <w:rPr>
      <w:rFonts w:cs="Times New Roman"/>
    </w:rPr>
  </w:style>
  <w:style w:type="paragraph" w:styleId="a5">
    <w:name w:val="footer"/>
    <w:basedOn w:val="a"/>
    <w:link w:val="a6"/>
    <w:uiPriority w:val="99"/>
    <w:rsid w:val="00595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95E1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16926</Words>
  <Characters>96483</Characters>
  <Application>Microsoft Office Word</Application>
  <DocSecurity>0</DocSecurity>
  <Lines>804</Lines>
  <Paragraphs>226</Paragraphs>
  <ScaleCrop>false</ScaleCrop>
  <Company/>
  <LinksUpToDate>false</LinksUpToDate>
  <CharactersWithSpaces>113183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Андрианов Игорь Сергеевич</dc:creator>
  <cp:keywords/>
  <dc:description/>
  <cp:lastModifiedBy>Вячеслав</cp:lastModifiedBy>
  <cp:revision>2</cp:revision>
  <dcterms:created xsi:type="dcterms:W3CDTF">2025-07-29T10:00:00Z</dcterms:created>
  <dcterms:modified xsi:type="dcterms:W3CDTF">2025-07-29T10:00:00Z</dcterms:modified>
</cp:coreProperties>
</file>